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77A1E" w14:textId="57B241C4" w:rsidR="005111B3" w:rsidRDefault="00D7141D" w:rsidP="00D7141D">
      <w:pPr>
        <w:jc w:val="center"/>
        <w:rPr>
          <w:b/>
          <w:bCs/>
        </w:rPr>
      </w:pPr>
      <w:r>
        <w:rPr>
          <w:rFonts w:ascii="Times New Roman"/>
          <w:noProof/>
          <w:sz w:val="20"/>
        </w:rPr>
        <w:drawing>
          <wp:inline distT="0" distB="0" distL="0" distR="0" wp14:anchorId="6C91CDF3" wp14:editId="3096C3A3">
            <wp:extent cx="2816218" cy="911542"/>
            <wp:effectExtent l="0" t="0" r="3810" b="3175"/>
            <wp:docPr id="3" name="Image 3" descr="A blue text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text on a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6218" cy="911542"/>
                    </a:xfrm>
                    <a:prstGeom prst="rect">
                      <a:avLst/>
                    </a:prstGeom>
                  </pic:spPr>
                </pic:pic>
              </a:graphicData>
            </a:graphic>
          </wp:inline>
        </w:drawing>
      </w:r>
    </w:p>
    <w:p w14:paraId="1E918ED0" w14:textId="66814F4D" w:rsidR="0055678F" w:rsidRPr="00975EF8" w:rsidRDefault="0055678F" w:rsidP="00D7141D">
      <w:pPr>
        <w:jc w:val="center"/>
        <w:rPr>
          <w:rFonts w:ascii="Lato" w:hAnsi="Lato"/>
          <w:b/>
          <w:bCs/>
        </w:rPr>
      </w:pPr>
      <w:r w:rsidRPr="00975EF8">
        <w:rPr>
          <w:rFonts w:ascii="Lato" w:hAnsi="Lato"/>
          <w:b/>
          <w:bCs/>
        </w:rPr>
        <w:t>Challenging Naturalization Denials Based On “Unlawful Acts”</w:t>
      </w:r>
    </w:p>
    <w:p w14:paraId="7803BF2B" w14:textId="7E344586" w:rsidR="00D7141D" w:rsidRPr="00975EF8" w:rsidRDefault="00D7141D" w:rsidP="00D7141D">
      <w:pPr>
        <w:jc w:val="center"/>
        <w:rPr>
          <w:rFonts w:ascii="Lato" w:hAnsi="Lato"/>
        </w:rPr>
      </w:pPr>
      <w:r w:rsidRPr="00975EF8">
        <w:rPr>
          <w:rFonts w:ascii="Lato" w:hAnsi="Lato"/>
          <w:b/>
          <w:bCs/>
        </w:rPr>
        <w:t>July 2025</w:t>
      </w:r>
    </w:p>
    <w:p w14:paraId="51209422" w14:textId="02B56532" w:rsidR="0055678F" w:rsidRPr="00975EF8" w:rsidRDefault="0055678F" w:rsidP="0055678F">
      <w:pPr>
        <w:rPr>
          <w:rFonts w:ascii="Lato" w:hAnsi="Lato"/>
        </w:rPr>
      </w:pPr>
      <w:r w:rsidRPr="00975EF8">
        <w:rPr>
          <w:rFonts w:ascii="Lato" w:hAnsi="Lato"/>
          <w:b/>
          <w:bCs/>
        </w:rPr>
        <w:t>Introduction and Background</w:t>
      </w:r>
    </w:p>
    <w:p w14:paraId="69DFBCA2" w14:textId="4E7A4950" w:rsidR="0055678F" w:rsidRPr="00975EF8" w:rsidRDefault="0055678F" w:rsidP="0055678F">
      <w:pPr>
        <w:rPr>
          <w:rFonts w:ascii="Lato" w:hAnsi="Lato"/>
        </w:rPr>
      </w:pPr>
      <w:r w:rsidRPr="00975EF8">
        <w:rPr>
          <w:rFonts w:ascii="Lato" w:hAnsi="Lato"/>
        </w:rPr>
        <w:t xml:space="preserve">This guide is intended to assist clients who have been denied naturalization based on a lack of good moral character, specifically based on the commission of alleged “unlawful acts” during the statutory good moral character period. CLINIC has begun to see this broad, catch-all provision, found at INA § 101(f) and 8 CFR § 316.10(b)(3)(iii), used against noncitizens in their naturalization cases. This sample cover letter is intended to provide a roadmap for how to challenge such denials at the administrative stage—through an appeal filed on Form N-336. It is focused on scenarios in which </w:t>
      </w:r>
      <w:r w:rsidR="00A26D92" w:rsidRPr="00975EF8">
        <w:rPr>
          <w:rFonts w:ascii="Lato" w:hAnsi="Lato"/>
        </w:rPr>
        <w:t>U.S. Citizenship and Immigration Services (</w:t>
      </w:r>
      <w:r w:rsidRPr="00975EF8">
        <w:rPr>
          <w:rFonts w:ascii="Lato" w:hAnsi="Lato"/>
        </w:rPr>
        <w:t>USCIS</w:t>
      </w:r>
      <w:r w:rsidR="00A26D92" w:rsidRPr="00975EF8">
        <w:rPr>
          <w:rFonts w:ascii="Lato" w:hAnsi="Lato"/>
        </w:rPr>
        <w:t>)</w:t>
      </w:r>
      <w:r w:rsidRPr="00975EF8">
        <w:rPr>
          <w:rFonts w:ascii="Lato" w:hAnsi="Lato"/>
        </w:rPr>
        <w:t xml:space="preserve"> uses the “unlawful acts” provision outside of the scenarios outlined in detail in the </w:t>
      </w:r>
      <w:r w:rsidR="00A26D92" w:rsidRPr="00975EF8">
        <w:rPr>
          <w:rFonts w:ascii="Lato" w:hAnsi="Lato"/>
        </w:rPr>
        <w:t xml:space="preserve">USCIS </w:t>
      </w:r>
      <w:r w:rsidRPr="00975EF8">
        <w:rPr>
          <w:rFonts w:ascii="Lato" w:hAnsi="Lato"/>
        </w:rPr>
        <w:t>Policy Manual.  </w:t>
      </w:r>
    </w:p>
    <w:p w14:paraId="0F3358F2" w14:textId="0A4AC4B4" w:rsidR="0055678F" w:rsidRPr="00975EF8" w:rsidRDefault="0055678F" w:rsidP="0055678F">
      <w:pPr>
        <w:rPr>
          <w:rFonts w:ascii="Lato" w:hAnsi="Lato"/>
        </w:rPr>
      </w:pPr>
      <w:r w:rsidRPr="00975EF8">
        <w:rPr>
          <w:rFonts w:ascii="Lato" w:hAnsi="Lato"/>
        </w:rPr>
        <w:t xml:space="preserve">This cover letter is not intended for denials when there is a separate statutory or regulatory bar to </w:t>
      </w:r>
      <w:proofErr w:type="gramStart"/>
      <w:r w:rsidRPr="00975EF8">
        <w:rPr>
          <w:rFonts w:ascii="Lato" w:hAnsi="Lato"/>
        </w:rPr>
        <w:t>showing</w:t>
      </w:r>
      <w:proofErr w:type="gramEnd"/>
      <w:r w:rsidRPr="00975EF8">
        <w:rPr>
          <w:rFonts w:ascii="Lato" w:hAnsi="Lato"/>
        </w:rPr>
        <w:t xml:space="preserve"> good moral character, when the noncitizen is deportable, or if the </w:t>
      </w:r>
      <w:r w:rsidR="00A26D92" w:rsidRPr="00975EF8">
        <w:rPr>
          <w:rFonts w:ascii="Lato" w:hAnsi="Lato"/>
        </w:rPr>
        <w:t xml:space="preserve">applicant </w:t>
      </w:r>
      <w:r w:rsidRPr="00975EF8">
        <w:rPr>
          <w:rFonts w:ascii="Lato" w:hAnsi="Lato"/>
        </w:rPr>
        <w:t xml:space="preserve">is denied naturalization for not being lawfully admitted as a permanent resident. Indeed, practitioners are reminded to screen their clients’ cases comprehensively </w:t>
      </w:r>
      <w:r w:rsidRPr="00975EF8">
        <w:rPr>
          <w:rFonts w:ascii="Lato" w:hAnsi="Lato"/>
          <w:i/>
          <w:iCs/>
        </w:rPr>
        <w:t xml:space="preserve">prior </w:t>
      </w:r>
      <w:r w:rsidRPr="00975EF8">
        <w:rPr>
          <w:rFonts w:ascii="Lato" w:hAnsi="Lato"/>
        </w:rPr>
        <w:t xml:space="preserve">to filing to ensure they are not risking enforcement </w:t>
      </w:r>
      <w:r w:rsidR="006E26A2" w:rsidRPr="00975EF8">
        <w:rPr>
          <w:rFonts w:ascii="Lato" w:hAnsi="Lato"/>
        </w:rPr>
        <w:t xml:space="preserve">for being </w:t>
      </w:r>
      <w:r w:rsidRPr="00975EF8">
        <w:rPr>
          <w:rFonts w:ascii="Lato" w:hAnsi="Lato"/>
        </w:rPr>
        <w:t xml:space="preserve">deportable. While there may be ways to challenge denials based </w:t>
      </w:r>
      <w:r w:rsidR="004B01B1" w:rsidRPr="00975EF8">
        <w:rPr>
          <w:rFonts w:ascii="Lato" w:hAnsi="Lato"/>
        </w:rPr>
        <w:t xml:space="preserve">on </w:t>
      </w:r>
      <w:r w:rsidR="006E26A2" w:rsidRPr="00975EF8">
        <w:rPr>
          <w:rFonts w:ascii="Lato" w:hAnsi="Lato"/>
        </w:rPr>
        <w:t xml:space="preserve">other </w:t>
      </w:r>
      <w:r w:rsidRPr="00975EF8">
        <w:rPr>
          <w:rFonts w:ascii="Lato" w:hAnsi="Lato"/>
        </w:rPr>
        <w:t xml:space="preserve">reasons, the attached template cover letter is focused </w:t>
      </w:r>
      <w:r w:rsidR="006E26A2" w:rsidRPr="00975EF8">
        <w:rPr>
          <w:rFonts w:ascii="Lato" w:hAnsi="Lato"/>
        </w:rPr>
        <w:t xml:space="preserve">solely </w:t>
      </w:r>
      <w:r w:rsidRPr="00975EF8">
        <w:rPr>
          <w:rFonts w:ascii="Lato" w:hAnsi="Lato"/>
        </w:rPr>
        <w:t>on possible responses to the broad use of the “unlawful acts” provision to deny naturalization. Prior to filing any appeal, practitioner</w:t>
      </w:r>
      <w:r w:rsidR="001324B8" w:rsidRPr="00975EF8">
        <w:rPr>
          <w:rFonts w:ascii="Lato" w:hAnsi="Lato"/>
        </w:rPr>
        <w:t>s</w:t>
      </w:r>
      <w:r w:rsidRPr="00975EF8">
        <w:rPr>
          <w:rFonts w:ascii="Lato" w:hAnsi="Lato"/>
        </w:rPr>
        <w:t xml:space="preserve"> should review this </w:t>
      </w:r>
      <w:r w:rsidR="001324B8" w:rsidRPr="00975EF8">
        <w:rPr>
          <w:rFonts w:ascii="Lato" w:hAnsi="Lato"/>
        </w:rPr>
        <w:t>USCIS P</w:t>
      </w:r>
      <w:r w:rsidRPr="00975EF8">
        <w:rPr>
          <w:rFonts w:ascii="Lato" w:hAnsi="Lato"/>
        </w:rPr>
        <w:t xml:space="preserve">olicy </w:t>
      </w:r>
      <w:r w:rsidR="001324B8" w:rsidRPr="00975EF8">
        <w:rPr>
          <w:rFonts w:ascii="Lato" w:hAnsi="Lato"/>
        </w:rPr>
        <w:t>M</w:t>
      </w:r>
      <w:r w:rsidRPr="00975EF8">
        <w:rPr>
          <w:rFonts w:ascii="Lato" w:hAnsi="Lato"/>
        </w:rPr>
        <w:t xml:space="preserve">anual section </w:t>
      </w:r>
      <w:r w:rsidR="001324B8" w:rsidRPr="00975EF8">
        <w:rPr>
          <w:rFonts w:ascii="Lato" w:hAnsi="Lato"/>
        </w:rPr>
        <w:t xml:space="preserve">to understand the agency’s current </w:t>
      </w:r>
      <w:r w:rsidRPr="00975EF8">
        <w:rPr>
          <w:rFonts w:ascii="Lato" w:hAnsi="Lato"/>
        </w:rPr>
        <w:t>policy or law in this area</w:t>
      </w:r>
      <w:r w:rsidR="001324B8" w:rsidRPr="00975EF8">
        <w:rPr>
          <w:rFonts w:ascii="Lato" w:hAnsi="Lato"/>
        </w:rPr>
        <w:t>:</w:t>
      </w:r>
      <w:r w:rsidRPr="00975EF8">
        <w:rPr>
          <w:rFonts w:ascii="Lato" w:hAnsi="Lato"/>
        </w:rPr>
        <w:t xml:space="preserve"> Chapter 5, Conditional Bars for Acts in Statutory Period, Section L, Unlawful Acts [</w:t>
      </w:r>
      <w:hyperlink r:id="rId10" w:anchor="S-L%22HYPERLINK%20%22https://www.uscis.gov/node/73883#S-L">
        <w:r w:rsidRPr="00975EF8">
          <w:rPr>
            <w:rStyle w:val="Hyperlink"/>
            <w:rFonts w:ascii="Lato" w:hAnsi="Lato"/>
          </w:rPr>
          <w:t>12 USCIS-PM</w:t>
        </w:r>
        <w:r w:rsidRPr="00975EF8">
          <w:rPr>
            <w:rStyle w:val="Hyperlink"/>
            <w:rFonts w:ascii="Lato" w:hAnsi="Lato" w:cs="Arial"/>
          </w:rPr>
          <w:t> </w:t>
        </w:r>
        <w:r w:rsidRPr="00975EF8">
          <w:rPr>
            <w:rStyle w:val="Hyperlink"/>
            <w:rFonts w:ascii="Lato" w:hAnsi="Lato"/>
          </w:rPr>
          <w:t>F.5(L)</w:t>
        </w:r>
      </w:hyperlink>
      <w:r w:rsidRPr="00975EF8">
        <w:rPr>
          <w:rFonts w:ascii="Lato" w:hAnsi="Lato"/>
        </w:rPr>
        <w:t>]. </w:t>
      </w:r>
    </w:p>
    <w:p w14:paraId="62897F16" w14:textId="6C48C9D6" w:rsidR="0055678F" w:rsidRPr="00975EF8" w:rsidRDefault="001324B8" w:rsidP="0055678F">
      <w:pPr>
        <w:rPr>
          <w:rFonts w:ascii="Lato" w:hAnsi="Lato"/>
        </w:rPr>
      </w:pPr>
      <w:r w:rsidRPr="00975EF8">
        <w:rPr>
          <w:rFonts w:ascii="Lato" w:hAnsi="Lato"/>
        </w:rPr>
        <w:t xml:space="preserve">Form </w:t>
      </w:r>
      <w:r w:rsidR="0055678F" w:rsidRPr="00975EF8">
        <w:rPr>
          <w:rFonts w:ascii="Lato" w:hAnsi="Lato"/>
        </w:rPr>
        <w:t xml:space="preserve">N-400 denials based on unlawful acts are pernicious because they provide an undue amount of discretion to the USCIS officer. Busy advocates may wrongly assume that the USCIS decision is correct and cannot be challenged. In addition, clients may be hesitant to challenge these denials due to concerns about the cost, the lengthy </w:t>
      </w:r>
      <w:r w:rsidR="1755E758" w:rsidRPr="00975EF8">
        <w:rPr>
          <w:rFonts w:ascii="Lato" w:hAnsi="Lato"/>
        </w:rPr>
        <w:t xml:space="preserve">processing </w:t>
      </w:r>
      <w:r w:rsidR="0055678F" w:rsidRPr="00975EF8">
        <w:rPr>
          <w:rFonts w:ascii="Lato" w:hAnsi="Lato"/>
        </w:rPr>
        <w:t>time</w:t>
      </w:r>
      <w:r w:rsidR="00F73277" w:rsidRPr="00975EF8">
        <w:rPr>
          <w:rFonts w:ascii="Lato" w:hAnsi="Lato"/>
        </w:rPr>
        <w:t xml:space="preserve"> </w:t>
      </w:r>
      <w:r w:rsidR="2937E3F9" w:rsidRPr="00975EF8">
        <w:rPr>
          <w:rFonts w:ascii="Lato" w:hAnsi="Lato"/>
        </w:rPr>
        <w:t xml:space="preserve">for USCIS to consider </w:t>
      </w:r>
      <w:r w:rsidR="0055678F" w:rsidRPr="00975EF8">
        <w:rPr>
          <w:rFonts w:ascii="Lato" w:hAnsi="Lato"/>
        </w:rPr>
        <w:t>appeals, and worries about increased scrutiny of their case. Some clients may believe</w:t>
      </w:r>
      <w:r w:rsidR="0074413B" w:rsidRPr="00975EF8">
        <w:rPr>
          <w:rFonts w:ascii="Lato" w:hAnsi="Lato"/>
        </w:rPr>
        <w:t>—and with some merit—</w:t>
      </w:r>
      <w:r w:rsidR="0055678F" w:rsidRPr="00975EF8">
        <w:rPr>
          <w:rFonts w:ascii="Lato" w:hAnsi="Lato"/>
        </w:rPr>
        <w:t>it may simply be easier to wait and refile an N-400</w:t>
      </w:r>
      <w:r w:rsidR="007E48E9" w:rsidRPr="00975EF8">
        <w:rPr>
          <w:rFonts w:ascii="Lato" w:hAnsi="Lato"/>
        </w:rPr>
        <w:t xml:space="preserve"> </w:t>
      </w:r>
      <w:r w:rsidR="0055678F" w:rsidRPr="00975EF8">
        <w:rPr>
          <w:rFonts w:ascii="Lato" w:hAnsi="Lato"/>
        </w:rPr>
        <w:t xml:space="preserve">when the alleged “unlawful act” is outside of the statutory good moral character period or </w:t>
      </w:r>
      <w:r w:rsidR="0074413B" w:rsidRPr="00975EF8">
        <w:rPr>
          <w:rFonts w:ascii="Lato" w:hAnsi="Lato"/>
        </w:rPr>
        <w:t xml:space="preserve">when </w:t>
      </w:r>
      <w:r w:rsidR="0055678F" w:rsidRPr="00975EF8">
        <w:rPr>
          <w:rFonts w:ascii="Lato" w:hAnsi="Lato"/>
        </w:rPr>
        <w:t xml:space="preserve">a </w:t>
      </w:r>
      <w:r w:rsidR="0074413B" w:rsidRPr="00975EF8">
        <w:rPr>
          <w:rFonts w:ascii="Lato" w:hAnsi="Lato"/>
        </w:rPr>
        <w:t>different</w:t>
      </w:r>
      <w:r w:rsidR="0055678F" w:rsidRPr="00975EF8">
        <w:rPr>
          <w:rFonts w:ascii="Lato" w:hAnsi="Lato"/>
        </w:rPr>
        <w:t xml:space="preserve"> administration is in office. Unfortunately, this </w:t>
      </w:r>
      <w:r w:rsidR="0055678F" w:rsidRPr="00975EF8">
        <w:rPr>
          <w:rFonts w:ascii="Lato" w:hAnsi="Lato"/>
        </w:rPr>
        <w:lastRenderedPageBreak/>
        <w:t>approach can perpetuate a vicious cycle in which USCIS “gets away” with denials that are not well supported by the facts or case law.  </w:t>
      </w:r>
    </w:p>
    <w:p w14:paraId="32703CEF" w14:textId="10AF4095" w:rsidR="00707403" w:rsidRPr="00975EF8" w:rsidRDefault="0055678F" w:rsidP="0055678F">
      <w:pPr>
        <w:rPr>
          <w:rFonts w:ascii="Lato" w:hAnsi="Lato"/>
        </w:rPr>
      </w:pPr>
      <w:r w:rsidRPr="00975EF8">
        <w:rPr>
          <w:rFonts w:ascii="Lato" w:hAnsi="Lato"/>
        </w:rPr>
        <w:t xml:space="preserve">While each case is unique and must be considered on its own merits, CLINIC encourages our affiliates to </w:t>
      </w:r>
      <w:proofErr w:type="gramStart"/>
      <w:r w:rsidRPr="00975EF8">
        <w:rPr>
          <w:rFonts w:ascii="Lato" w:hAnsi="Lato"/>
        </w:rPr>
        <w:t>appeal</w:t>
      </w:r>
      <w:proofErr w:type="gramEnd"/>
      <w:r w:rsidRPr="00975EF8">
        <w:rPr>
          <w:rFonts w:ascii="Lato" w:hAnsi="Lato"/>
        </w:rPr>
        <w:t xml:space="preserve"> N-400 denials based on lack of good moral character where appropriate. Doing so can help push back against specious actions by USCIS and ensure that any denial is based on the proper legal standard.  </w:t>
      </w:r>
    </w:p>
    <w:p w14:paraId="776DE2FA" w14:textId="55689A27" w:rsidR="0055678F" w:rsidRPr="00975EF8" w:rsidRDefault="0055678F" w:rsidP="0055678F">
      <w:pPr>
        <w:rPr>
          <w:rFonts w:ascii="Lato" w:hAnsi="Lato"/>
        </w:rPr>
      </w:pPr>
      <w:r w:rsidRPr="00975EF8">
        <w:rPr>
          <w:rFonts w:ascii="Lato" w:hAnsi="Lato"/>
          <w:b/>
          <w:bCs/>
        </w:rPr>
        <w:t>Process</w:t>
      </w:r>
    </w:p>
    <w:p w14:paraId="4DA99B5D" w14:textId="2DE5DDB0" w:rsidR="0055678F" w:rsidRPr="00975EF8" w:rsidRDefault="0055678F" w:rsidP="0055678F">
      <w:pPr>
        <w:rPr>
          <w:rFonts w:ascii="Lato" w:hAnsi="Lato"/>
        </w:rPr>
      </w:pPr>
      <w:r w:rsidRPr="00975EF8">
        <w:rPr>
          <w:rFonts w:ascii="Lato" w:hAnsi="Lato"/>
        </w:rPr>
        <w:t>An administrative appeal of a naturalization denial must be filed on Form N-336 (with the proper fee or a fee waiver request) within 30 days of the N-400 denial. If the N-336 is unsuccessful, the naturalization denial can be challenged by filing a petition for review in federal district court within 120 days of the appeal decision upholding denial.</w:t>
      </w:r>
    </w:p>
    <w:p w14:paraId="75F98772" w14:textId="6EEBA443" w:rsidR="004A3E9F" w:rsidRPr="00975EF8" w:rsidRDefault="0055678F" w:rsidP="0055678F">
      <w:pPr>
        <w:rPr>
          <w:rFonts w:ascii="Lato" w:hAnsi="Lato"/>
        </w:rPr>
      </w:pPr>
      <w:r w:rsidRPr="00975EF8">
        <w:rPr>
          <w:rFonts w:ascii="Lato" w:hAnsi="Lato"/>
        </w:rPr>
        <w:t xml:space="preserve">The N-336 may be accompanied by supporting documentation to bolster the claim of an erroneous denial. </w:t>
      </w:r>
      <w:r w:rsidR="00C049EA" w:rsidRPr="00975EF8">
        <w:rPr>
          <w:rFonts w:ascii="Lato" w:hAnsi="Lato"/>
        </w:rPr>
        <w:t>As</w:t>
      </w:r>
      <w:r w:rsidRPr="00975EF8">
        <w:rPr>
          <w:rFonts w:ascii="Lato" w:hAnsi="Lato"/>
        </w:rPr>
        <w:t xml:space="preserve"> with the N-400</w:t>
      </w:r>
      <w:r w:rsidR="00C049EA" w:rsidRPr="00975EF8">
        <w:rPr>
          <w:rFonts w:ascii="Lato" w:hAnsi="Lato"/>
        </w:rPr>
        <w:t xml:space="preserve"> process</w:t>
      </w:r>
      <w:r w:rsidRPr="00975EF8">
        <w:rPr>
          <w:rFonts w:ascii="Lato" w:hAnsi="Lato"/>
        </w:rPr>
        <w:t>, an interview will be scheduled before a USCIS officer.  </w:t>
      </w:r>
    </w:p>
    <w:p w14:paraId="7ED47E6C" w14:textId="0656D77F" w:rsidR="004A3E9F" w:rsidRPr="00975EF8" w:rsidRDefault="00707403" w:rsidP="0055678F">
      <w:pPr>
        <w:rPr>
          <w:rFonts w:ascii="Lato" w:hAnsi="Lato"/>
          <w:b/>
          <w:bCs/>
        </w:rPr>
      </w:pPr>
      <w:r w:rsidRPr="00975EF8">
        <w:rPr>
          <w:rFonts w:ascii="Lato" w:hAnsi="Lato"/>
          <w:b/>
          <w:bCs/>
        </w:rPr>
        <w:t xml:space="preserve">Using </w:t>
      </w:r>
      <w:r w:rsidR="008F45A3" w:rsidRPr="00975EF8">
        <w:rPr>
          <w:rFonts w:ascii="Lato" w:hAnsi="Lato"/>
          <w:b/>
          <w:bCs/>
        </w:rPr>
        <w:t>T</w:t>
      </w:r>
      <w:r w:rsidRPr="00975EF8">
        <w:rPr>
          <w:rFonts w:ascii="Lato" w:hAnsi="Lato"/>
          <w:b/>
          <w:bCs/>
        </w:rPr>
        <w:t xml:space="preserve">his </w:t>
      </w:r>
      <w:r w:rsidR="008F45A3" w:rsidRPr="00975EF8">
        <w:rPr>
          <w:rFonts w:ascii="Lato" w:hAnsi="Lato"/>
          <w:b/>
          <w:bCs/>
        </w:rPr>
        <w:t>R</w:t>
      </w:r>
      <w:r w:rsidRPr="00975EF8">
        <w:rPr>
          <w:rFonts w:ascii="Lato" w:hAnsi="Lato"/>
          <w:b/>
          <w:bCs/>
        </w:rPr>
        <w:t xml:space="preserve">esource </w:t>
      </w:r>
    </w:p>
    <w:p w14:paraId="49BCD692" w14:textId="61098909" w:rsidR="004A3E9F" w:rsidRPr="00975EF8" w:rsidRDefault="00707403" w:rsidP="004A3E9F">
      <w:pPr>
        <w:rPr>
          <w:rFonts w:ascii="Lato" w:hAnsi="Lato"/>
        </w:rPr>
      </w:pPr>
      <w:r w:rsidRPr="00975EF8">
        <w:rPr>
          <w:rFonts w:ascii="Lato" w:hAnsi="Lato"/>
        </w:rPr>
        <w:t xml:space="preserve">This resource contains a sample </w:t>
      </w:r>
      <w:r w:rsidR="002665D3" w:rsidRPr="00975EF8">
        <w:rPr>
          <w:rFonts w:ascii="Lato" w:hAnsi="Lato"/>
        </w:rPr>
        <w:t>list of documents that should be listed</w:t>
      </w:r>
      <w:r w:rsidR="00280CC4" w:rsidRPr="00975EF8">
        <w:rPr>
          <w:rFonts w:ascii="Lato" w:hAnsi="Lato"/>
        </w:rPr>
        <w:t xml:space="preserve"> in your cover letter as well as </w:t>
      </w:r>
      <w:r w:rsidR="00874F69" w:rsidRPr="00975EF8">
        <w:rPr>
          <w:rFonts w:ascii="Lato" w:hAnsi="Lato"/>
        </w:rPr>
        <w:t xml:space="preserve">sample legal arguments. </w:t>
      </w:r>
      <w:r w:rsidR="004A3E9F" w:rsidRPr="00975EF8">
        <w:rPr>
          <w:rFonts w:ascii="Lato" w:hAnsi="Lato"/>
        </w:rPr>
        <w:t xml:space="preserve">Please be sure to modify the template according to the facts and circumstances of your client’s case. The yellow </w:t>
      </w:r>
      <w:proofErr w:type="gramStart"/>
      <w:r w:rsidR="004A3E9F" w:rsidRPr="00975EF8">
        <w:rPr>
          <w:rFonts w:ascii="Lato" w:hAnsi="Lato"/>
        </w:rPr>
        <w:t>highlighted text</w:t>
      </w:r>
      <w:proofErr w:type="gramEnd"/>
      <w:r w:rsidR="004A3E9F" w:rsidRPr="00975EF8">
        <w:rPr>
          <w:rFonts w:ascii="Lato" w:hAnsi="Lato"/>
        </w:rPr>
        <w:t xml:space="preserve"> in brackets indicates places where you should put client-specific facts and information. Some information or arguments may not apply to your client.  </w:t>
      </w:r>
    </w:p>
    <w:p w14:paraId="248CD464" w14:textId="77777777" w:rsidR="004A3E9F" w:rsidRPr="0055678F" w:rsidRDefault="004A3E9F" w:rsidP="0055678F"/>
    <w:p w14:paraId="0E3692B5" w14:textId="77777777" w:rsidR="007D0957" w:rsidRDefault="007D0957">
      <w:pPr>
        <w:rPr>
          <w:b/>
          <w:bCs/>
        </w:rPr>
      </w:pPr>
      <w:r>
        <w:rPr>
          <w:b/>
          <w:bCs/>
        </w:rPr>
        <w:br w:type="page"/>
      </w:r>
    </w:p>
    <w:p w14:paraId="2CA7C1BC" w14:textId="139292E9" w:rsidR="00B75E60" w:rsidRPr="00E338B3" w:rsidRDefault="0055678F" w:rsidP="006E35CD">
      <w:pPr>
        <w:jc w:val="center"/>
        <w:rPr>
          <w:rFonts w:ascii="Lato" w:hAnsi="Lato"/>
        </w:rPr>
      </w:pPr>
      <w:r w:rsidRPr="00E338B3">
        <w:rPr>
          <w:rFonts w:ascii="Lato" w:hAnsi="Lato"/>
          <w:b/>
          <w:bCs/>
        </w:rPr>
        <w:lastRenderedPageBreak/>
        <w:t>Sample Cover Letter in Support of Form N-336</w:t>
      </w:r>
    </w:p>
    <w:p w14:paraId="115CD3A8" w14:textId="36C314BD" w:rsidR="00CE7457" w:rsidRPr="006E35CD" w:rsidRDefault="00CE7457" w:rsidP="0055678F">
      <w:pPr>
        <w:rPr>
          <w:rFonts w:ascii="Lato" w:hAnsi="Lato"/>
          <w:b/>
          <w:bCs/>
        </w:rPr>
      </w:pPr>
      <w:r w:rsidRPr="006E35CD">
        <w:rPr>
          <w:rFonts w:ascii="Lato" w:hAnsi="Lato"/>
          <w:b/>
          <w:bCs/>
        </w:rPr>
        <w:t>Sample List of Documents to Include:</w:t>
      </w:r>
    </w:p>
    <w:p w14:paraId="437ACD5E" w14:textId="2935BE70" w:rsidR="0055678F" w:rsidRPr="00E338B3" w:rsidRDefault="00B75E60" w:rsidP="0055678F">
      <w:pPr>
        <w:rPr>
          <w:rFonts w:ascii="Lato" w:hAnsi="Lato"/>
        </w:rPr>
      </w:pPr>
      <w:r w:rsidRPr="00E338B3">
        <w:rPr>
          <w:rFonts w:ascii="Lato" w:hAnsi="Lato"/>
        </w:rPr>
        <w:t xml:space="preserve">Included with this appeal, please find the following documents: </w:t>
      </w:r>
    </w:p>
    <w:p w14:paraId="59256697" w14:textId="77777777" w:rsidR="0055678F" w:rsidRPr="00E338B3" w:rsidRDefault="0055678F" w:rsidP="0055678F">
      <w:pPr>
        <w:numPr>
          <w:ilvl w:val="0"/>
          <w:numId w:val="1"/>
        </w:numPr>
        <w:rPr>
          <w:rFonts w:ascii="Lato" w:hAnsi="Lato"/>
        </w:rPr>
      </w:pPr>
      <w:proofErr w:type="gramStart"/>
      <w:r w:rsidRPr="00E338B3">
        <w:rPr>
          <w:rFonts w:ascii="Lato" w:hAnsi="Lato"/>
        </w:rPr>
        <w:t>Form</w:t>
      </w:r>
      <w:proofErr w:type="gramEnd"/>
      <w:r w:rsidRPr="00E338B3">
        <w:rPr>
          <w:rFonts w:ascii="Lato" w:hAnsi="Lato"/>
        </w:rPr>
        <w:t xml:space="preserve"> G-28, Notice of Entry of </w:t>
      </w:r>
      <w:proofErr w:type="gramStart"/>
      <w:r w:rsidRPr="00E338B3">
        <w:rPr>
          <w:rFonts w:ascii="Lato" w:hAnsi="Lato"/>
        </w:rPr>
        <w:t>Appearance;</w:t>
      </w:r>
      <w:proofErr w:type="gramEnd"/>
      <w:r w:rsidRPr="00E338B3">
        <w:rPr>
          <w:rFonts w:ascii="Lato" w:hAnsi="Lato"/>
        </w:rPr>
        <w:t> </w:t>
      </w:r>
    </w:p>
    <w:p w14:paraId="0ADD87B9" w14:textId="77777777" w:rsidR="0055678F" w:rsidRPr="00E338B3" w:rsidRDefault="0055678F" w:rsidP="0055678F">
      <w:pPr>
        <w:numPr>
          <w:ilvl w:val="0"/>
          <w:numId w:val="2"/>
        </w:numPr>
        <w:rPr>
          <w:rFonts w:ascii="Lato" w:hAnsi="Lato"/>
        </w:rPr>
      </w:pPr>
      <w:r w:rsidRPr="00E338B3">
        <w:rPr>
          <w:rFonts w:ascii="Lato" w:hAnsi="Lato"/>
        </w:rPr>
        <w:t>Form N-336 with proper fee (or a fee waiver request submitted on Form I-912</w:t>
      </w:r>
      <w:proofErr w:type="gramStart"/>
      <w:r w:rsidRPr="00E338B3">
        <w:rPr>
          <w:rFonts w:ascii="Lato" w:hAnsi="Lato"/>
        </w:rPr>
        <w:t>);</w:t>
      </w:r>
      <w:proofErr w:type="gramEnd"/>
      <w:r w:rsidRPr="00E338B3">
        <w:rPr>
          <w:rFonts w:ascii="Lato" w:hAnsi="Lato"/>
        </w:rPr>
        <w:t>  </w:t>
      </w:r>
    </w:p>
    <w:p w14:paraId="6FAC8804" w14:textId="02FB8DEA" w:rsidR="0055678F" w:rsidRPr="00E338B3" w:rsidRDefault="0055678F" w:rsidP="0055678F">
      <w:pPr>
        <w:numPr>
          <w:ilvl w:val="0"/>
          <w:numId w:val="3"/>
        </w:numPr>
        <w:rPr>
          <w:rFonts w:ascii="Lato" w:hAnsi="Lato"/>
        </w:rPr>
      </w:pPr>
      <w:r w:rsidRPr="00E338B3">
        <w:rPr>
          <w:rFonts w:ascii="Lato" w:hAnsi="Lato"/>
        </w:rPr>
        <w:t xml:space="preserve">Additional supporting evidence showing that </w:t>
      </w:r>
      <w:r w:rsidR="003F580F" w:rsidRPr="00E338B3">
        <w:rPr>
          <w:rFonts w:ascii="Lato" w:hAnsi="Lato"/>
          <w:highlight w:val="yellow"/>
        </w:rPr>
        <w:t>[</w:t>
      </w:r>
      <w:r w:rsidRPr="00E338B3">
        <w:rPr>
          <w:rFonts w:ascii="Lato" w:hAnsi="Lato"/>
          <w:highlight w:val="yellow"/>
        </w:rPr>
        <w:t>CLIENT</w:t>
      </w:r>
      <w:r w:rsidR="003F580F" w:rsidRPr="00E338B3">
        <w:rPr>
          <w:rFonts w:ascii="Lato" w:hAnsi="Lato"/>
          <w:highlight w:val="yellow"/>
        </w:rPr>
        <w:t>]</w:t>
      </w:r>
      <w:r w:rsidRPr="00E338B3">
        <w:rPr>
          <w:rFonts w:ascii="Lato" w:hAnsi="Lato"/>
        </w:rPr>
        <w:t xml:space="preserve"> is a person of good moral </w:t>
      </w:r>
      <w:proofErr w:type="gramStart"/>
      <w:r w:rsidRPr="00E338B3">
        <w:rPr>
          <w:rFonts w:ascii="Lato" w:hAnsi="Lato"/>
        </w:rPr>
        <w:t>character;</w:t>
      </w:r>
      <w:proofErr w:type="gramEnd"/>
      <w:r w:rsidRPr="00E338B3">
        <w:rPr>
          <w:rFonts w:ascii="Lato" w:hAnsi="Lato"/>
        </w:rPr>
        <w:t>  </w:t>
      </w:r>
    </w:p>
    <w:p w14:paraId="50E546CE" w14:textId="77777777" w:rsidR="00EC6A42" w:rsidRPr="00E338B3" w:rsidRDefault="0055678F" w:rsidP="00C049EA">
      <w:pPr>
        <w:numPr>
          <w:ilvl w:val="0"/>
          <w:numId w:val="4"/>
        </w:numPr>
        <w:rPr>
          <w:rFonts w:ascii="Lato" w:hAnsi="Lato"/>
        </w:rPr>
      </w:pPr>
      <w:r w:rsidRPr="00E338B3">
        <w:rPr>
          <w:rFonts w:ascii="Lato" w:hAnsi="Lato"/>
        </w:rPr>
        <w:t>Evidence showing extenuating circumstances relating to the commission of the alleged unlawful acts</w:t>
      </w:r>
      <w:r w:rsidR="00EC6A42" w:rsidRPr="00E338B3">
        <w:rPr>
          <w:rFonts w:ascii="Lato" w:hAnsi="Lato"/>
        </w:rPr>
        <w:t>:</w:t>
      </w:r>
      <w:r w:rsidR="00C049EA" w:rsidRPr="00E338B3">
        <w:rPr>
          <w:rFonts w:ascii="Lato" w:hAnsi="Lato"/>
        </w:rPr>
        <w:t xml:space="preserve"> </w:t>
      </w:r>
    </w:p>
    <w:p w14:paraId="7721E470" w14:textId="269F1BD9" w:rsidR="0055678F" w:rsidRPr="00E338B3" w:rsidRDefault="0055678F" w:rsidP="00770B8F">
      <w:pPr>
        <w:numPr>
          <w:ilvl w:val="1"/>
          <w:numId w:val="4"/>
        </w:numPr>
        <w:rPr>
          <w:rFonts w:ascii="Lato" w:hAnsi="Lato"/>
        </w:rPr>
      </w:pPr>
      <w:r w:rsidRPr="00E338B3">
        <w:rPr>
          <w:rFonts w:ascii="Lato" w:hAnsi="Lato"/>
          <w:highlight w:val="yellow"/>
        </w:rPr>
        <w:t>[</w:t>
      </w:r>
      <w:r w:rsidR="00AB288E" w:rsidRPr="00E338B3">
        <w:rPr>
          <w:rFonts w:ascii="Lato" w:hAnsi="Lato"/>
          <w:highlight w:val="yellow"/>
        </w:rPr>
        <w:t>M</w:t>
      </w:r>
      <w:r w:rsidRPr="00E338B3">
        <w:rPr>
          <w:rFonts w:ascii="Lato" w:hAnsi="Lato"/>
          <w:highlight w:val="yellow"/>
        </w:rPr>
        <w:t xml:space="preserve">ay include </w:t>
      </w:r>
      <w:r w:rsidR="006F2E68" w:rsidRPr="00E338B3">
        <w:rPr>
          <w:rFonts w:ascii="Lato" w:hAnsi="Lato"/>
          <w:highlight w:val="yellow"/>
        </w:rPr>
        <w:t xml:space="preserve">a </w:t>
      </w:r>
      <w:r w:rsidRPr="00E338B3">
        <w:rPr>
          <w:rFonts w:ascii="Lato" w:hAnsi="Lato"/>
          <w:highlight w:val="yellow"/>
        </w:rPr>
        <w:t>statement from the applicant, statement</w:t>
      </w:r>
      <w:r w:rsidR="006F2E68" w:rsidRPr="00E338B3">
        <w:rPr>
          <w:rFonts w:ascii="Lato" w:hAnsi="Lato"/>
          <w:highlight w:val="yellow"/>
        </w:rPr>
        <w:t>s</w:t>
      </w:r>
      <w:r w:rsidRPr="00E338B3">
        <w:rPr>
          <w:rFonts w:ascii="Lato" w:hAnsi="Lato"/>
          <w:highlight w:val="yellow"/>
        </w:rPr>
        <w:t xml:space="preserve"> from family members, or any other evidence specifically related to the alleged unlawful act. Note what qualifies as an “extenuating circumstance” differs from case to case. See more in the analysis below and at 12 USCIS-PM F.5(L)(2)</w:t>
      </w:r>
      <w:proofErr w:type="gramStart"/>
      <w:r w:rsidRPr="00E338B3">
        <w:rPr>
          <w:rFonts w:ascii="Lato" w:hAnsi="Lato"/>
          <w:highlight w:val="yellow"/>
        </w:rPr>
        <w:t>]</w:t>
      </w:r>
      <w:r w:rsidR="00C049EA" w:rsidRPr="00E338B3">
        <w:rPr>
          <w:rFonts w:ascii="Lato" w:hAnsi="Lato"/>
          <w:highlight w:val="yellow"/>
        </w:rPr>
        <w:t>;</w:t>
      </w:r>
      <w:proofErr w:type="gramEnd"/>
      <w:r w:rsidRPr="00E338B3">
        <w:rPr>
          <w:rFonts w:ascii="Lato" w:hAnsi="Lato"/>
        </w:rPr>
        <w:t> </w:t>
      </w:r>
    </w:p>
    <w:p w14:paraId="4E0EC275" w14:textId="74C54885" w:rsidR="00EC6A42" w:rsidRPr="00E338B3" w:rsidRDefault="0055678F" w:rsidP="00C049EA">
      <w:pPr>
        <w:numPr>
          <w:ilvl w:val="0"/>
          <w:numId w:val="6"/>
        </w:numPr>
        <w:rPr>
          <w:rFonts w:ascii="Lato" w:hAnsi="Lato"/>
        </w:rPr>
      </w:pPr>
      <w:r w:rsidRPr="00E338B3">
        <w:rPr>
          <w:rFonts w:ascii="Lato" w:hAnsi="Lato"/>
        </w:rPr>
        <w:t xml:space="preserve">Evidence showing that, on balance, </w:t>
      </w:r>
      <w:r w:rsidR="00EC6A42" w:rsidRPr="00E338B3">
        <w:rPr>
          <w:rFonts w:ascii="Lato" w:hAnsi="Lato"/>
          <w:highlight w:val="yellow"/>
        </w:rPr>
        <w:t>[</w:t>
      </w:r>
      <w:r w:rsidRPr="00E338B3">
        <w:rPr>
          <w:rFonts w:ascii="Lato" w:hAnsi="Lato"/>
          <w:highlight w:val="yellow"/>
        </w:rPr>
        <w:t>CLIENT</w:t>
      </w:r>
      <w:r w:rsidR="00EC6A42" w:rsidRPr="00E338B3">
        <w:rPr>
          <w:rFonts w:ascii="Lato" w:hAnsi="Lato"/>
          <w:highlight w:val="yellow"/>
        </w:rPr>
        <w:t>]</w:t>
      </w:r>
      <w:r w:rsidRPr="00E338B3">
        <w:rPr>
          <w:rFonts w:ascii="Lato" w:hAnsi="Lato"/>
        </w:rPr>
        <w:t xml:space="preserve"> is a person of good moral character</w:t>
      </w:r>
      <w:r w:rsidR="00AB288E" w:rsidRPr="00E338B3">
        <w:rPr>
          <w:rFonts w:ascii="Lato" w:hAnsi="Lato"/>
        </w:rPr>
        <w:t xml:space="preserve">: </w:t>
      </w:r>
    </w:p>
    <w:p w14:paraId="0AA0D42A" w14:textId="20F324E4" w:rsidR="0055678F" w:rsidRPr="00E338B3" w:rsidRDefault="00C049EA" w:rsidP="00770B8F">
      <w:pPr>
        <w:numPr>
          <w:ilvl w:val="1"/>
          <w:numId w:val="6"/>
        </w:numPr>
        <w:rPr>
          <w:rFonts w:ascii="Lato" w:hAnsi="Lato"/>
        </w:rPr>
      </w:pPr>
      <w:r w:rsidRPr="00E338B3">
        <w:rPr>
          <w:rFonts w:ascii="Lato" w:hAnsi="Lato"/>
          <w:highlight w:val="yellow"/>
        </w:rPr>
        <w:t>[</w:t>
      </w:r>
      <w:r w:rsidR="00AB288E" w:rsidRPr="00E338B3">
        <w:rPr>
          <w:rFonts w:ascii="Lato" w:hAnsi="Lato"/>
          <w:highlight w:val="yellow"/>
        </w:rPr>
        <w:t>M</w:t>
      </w:r>
      <w:r w:rsidR="0055678F" w:rsidRPr="00E338B3">
        <w:rPr>
          <w:rFonts w:ascii="Lato" w:hAnsi="Lato"/>
          <w:highlight w:val="yellow"/>
        </w:rPr>
        <w:t>ay include evidence of steady employment, payment of tax returns, community service, involvement with religious organizations, family ties and caregiving responsibilities, education, length of time in the U.S., etc. See 12 USCIS-PM F.2(B) for factors relevant in assessing an applicant’s current moral character and reformation of character]</w:t>
      </w:r>
      <w:r w:rsidRPr="00E338B3">
        <w:rPr>
          <w:rFonts w:ascii="Lato" w:hAnsi="Lato"/>
          <w:highlight w:val="yellow"/>
        </w:rPr>
        <w:t>.</w:t>
      </w:r>
      <w:r w:rsidR="0055678F" w:rsidRPr="00E338B3">
        <w:rPr>
          <w:rFonts w:ascii="Lato" w:hAnsi="Lato"/>
        </w:rPr>
        <w:t> </w:t>
      </w:r>
    </w:p>
    <w:p w14:paraId="56F7FF5C" w14:textId="5C0FD358" w:rsidR="0055678F" w:rsidRPr="00E338B3" w:rsidRDefault="00FB5251" w:rsidP="0055678F">
      <w:pPr>
        <w:rPr>
          <w:rFonts w:ascii="Lato" w:hAnsi="Lato"/>
        </w:rPr>
      </w:pPr>
      <w:r>
        <w:rPr>
          <w:rFonts w:ascii="Lato" w:hAnsi="Lato"/>
          <w:b/>
          <w:bCs/>
        </w:rPr>
        <w:t xml:space="preserve">Sample </w:t>
      </w:r>
      <w:r w:rsidR="0055678F" w:rsidRPr="00E338B3">
        <w:rPr>
          <w:rFonts w:ascii="Lato" w:hAnsi="Lato"/>
          <w:b/>
          <w:bCs/>
        </w:rPr>
        <w:t>Legal Argument</w:t>
      </w:r>
      <w:r w:rsidR="0055678F" w:rsidRPr="00E338B3">
        <w:rPr>
          <w:rFonts w:ascii="Lato" w:hAnsi="Lato"/>
        </w:rPr>
        <w:t>: </w:t>
      </w:r>
    </w:p>
    <w:p w14:paraId="030C5DCB" w14:textId="77777777" w:rsidR="0055678F" w:rsidRPr="006E35CD" w:rsidRDefault="0055678F" w:rsidP="0055678F">
      <w:pPr>
        <w:numPr>
          <w:ilvl w:val="0"/>
          <w:numId w:val="8"/>
        </w:numPr>
        <w:rPr>
          <w:rFonts w:ascii="Lato" w:hAnsi="Lato"/>
          <w:b/>
        </w:rPr>
      </w:pPr>
      <w:r w:rsidRPr="00E338B3">
        <w:rPr>
          <w:rFonts w:ascii="Lato" w:hAnsi="Lato"/>
          <w:b/>
          <w:bCs/>
        </w:rPr>
        <w:t>The ground cited by USCIS for denial based on unlawful acts is not supported by the USCIS Policy Manual or case law.</w:t>
      </w:r>
      <w:r w:rsidRPr="006E35CD">
        <w:rPr>
          <w:rFonts w:ascii="Lato" w:hAnsi="Lato"/>
          <w:b/>
        </w:rPr>
        <w:t>   </w:t>
      </w:r>
    </w:p>
    <w:p w14:paraId="0C76E168" w14:textId="77777777" w:rsidR="0055678F" w:rsidRPr="00E338B3" w:rsidRDefault="0055678F" w:rsidP="0055678F">
      <w:pPr>
        <w:rPr>
          <w:rFonts w:ascii="Lato" w:hAnsi="Lato"/>
        </w:rPr>
      </w:pPr>
      <w:r w:rsidRPr="00E338B3">
        <w:rPr>
          <w:rFonts w:ascii="Lato" w:hAnsi="Lato"/>
        </w:rPr>
        <w:t>In its denial, USCIS cites the following grounds for denial of the N-400 based on lack of good moral character: </w:t>
      </w:r>
    </w:p>
    <w:p w14:paraId="47B21026" w14:textId="77777777" w:rsidR="0055678F" w:rsidRPr="00E338B3" w:rsidRDefault="0055678F" w:rsidP="0055678F">
      <w:pPr>
        <w:numPr>
          <w:ilvl w:val="0"/>
          <w:numId w:val="9"/>
        </w:numPr>
        <w:rPr>
          <w:rFonts w:ascii="Lato" w:hAnsi="Lato"/>
          <w:highlight w:val="yellow"/>
        </w:rPr>
      </w:pPr>
      <w:r w:rsidRPr="00E338B3">
        <w:rPr>
          <w:rFonts w:ascii="Lato" w:hAnsi="Lato"/>
          <w:highlight w:val="yellow"/>
        </w:rPr>
        <w:t>[List out the reasons for the denial here] </w:t>
      </w:r>
    </w:p>
    <w:p w14:paraId="15226993" w14:textId="77777777" w:rsidR="0055678F" w:rsidRPr="00E338B3" w:rsidRDefault="0055678F" w:rsidP="0055678F">
      <w:pPr>
        <w:rPr>
          <w:rFonts w:ascii="Lato" w:hAnsi="Lato"/>
        </w:rPr>
      </w:pPr>
      <w:r w:rsidRPr="00E338B3">
        <w:rPr>
          <w:rFonts w:ascii="Lato" w:hAnsi="Lato"/>
        </w:rPr>
        <w:t xml:space="preserve">These grounds are insufficient as a matter of law to find that </w:t>
      </w:r>
      <w:r w:rsidRPr="00E338B3">
        <w:rPr>
          <w:rFonts w:ascii="Lato" w:hAnsi="Lato"/>
          <w:highlight w:val="yellow"/>
        </w:rPr>
        <w:t>[CLIENT]</w:t>
      </w:r>
      <w:r w:rsidRPr="00E338B3">
        <w:rPr>
          <w:rFonts w:ascii="Lato" w:hAnsi="Lato"/>
        </w:rPr>
        <w:t xml:space="preserve"> lacks good moral character.  </w:t>
      </w:r>
    </w:p>
    <w:p w14:paraId="6438E68B" w14:textId="7FA270B4" w:rsidR="0055678F" w:rsidRPr="00E338B3" w:rsidRDefault="0055678F" w:rsidP="0055678F">
      <w:pPr>
        <w:rPr>
          <w:rFonts w:ascii="Lato" w:hAnsi="Lato"/>
        </w:rPr>
      </w:pPr>
      <w:r w:rsidRPr="00E338B3">
        <w:rPr>
          <w:rFonts w:ascii="Lato" w:hAnsi="Lato"/>
        </w:rPr>
        <w:t xml:space="preserve">The USCIS </w:t>
      </w:r>
      <w:r w:rsidR="00C049EA" w:rsidRPr="00E338B3">
        <w:rPr>
          <w:rFonts w:ascii="Lato" w:hAnsi="Lato"/>
        </w:rPr>
        <w:t>P</w:t>
      </w:r>
      <w:r w:rsidRPr="00E338B3">
        <w:rPr>
          <w:rFonts w:ascii="Lato" w:hAnsi="Lato"/>
        </w:rPr>
        <w:t xml:space="preserve">olicy </w:t>
      </w:r>
      <w:r w:rsidR="00C049EA" w:rsidRPr="00E338B3">
        <w:rPr>
          <w:rFonts w:ascii="Lato" w:hAnsi="Lato"/>
        </w:rPr>
        <w:t>M</w:t>
      </w:r>
      <w:r w:rsidRPr="00E338B3">
        <w:rPr>
          <w:rFonts w:ascii="Lato" w:hAnsi="Lato"/>
        </w:rPr>
        <w:t xml:space="preserve">anual dictates that officers must make a </w:t>
      </w:r>
      <w:r w:rsidR="00C049EA" w:rsidRPr="00E338B3">
        <w:rPr>
          <w:rFonts w:ascii="Lato" w:hAnsi="Lato"/>
        </w:rPr>
        <w:t>three</w:t>
      </w:r>
      <w:r w:rsidRPr="00E338B3">
        <w:rPr>
          <w:rFonts w:ascii="Lato" w:hAnsi="Lato"/>
        </w:rPr>
        <w:t xml:space="preserve">-step analysis in determining whether there are unlawful acts that bar a finding of good moral character: Step 1 – Determine Whether the Applicant Committed, Was Convicted of, or Was Imprisoned for an Unlawful Act during the Statutory Period; Step 2 – Determine </w:t>
      </w:r>
      <w:r w:rsidRPr="00E338B3">
        <w:rPr>
          <w:rFonts w:ascii="Lato" w:hAnsi="Lato"/>
        </w:rPr>
        <w:lastRenderedPageBreak/>
        <w:t>Whether the Unlawful Act Adversely Reflects on G</w:t>
      </w:r>
      <w:r w:rsidR="00C049EA" w:rsidRPr="00E338B3">
        <w:rPr>
          <w:rFonts w:ascii="Lato" w:hAnsi="Lato"/>
        </w:rPr>
        <w:t xml:space="preserve">ood </w:t>
      </w:r>
      <w:r w:rsidRPr="00E338B3">
        <w:rPr>
          <w:rFonts w:ascii="Lato" w:hAnsi="Lato"/>
        </w:rPr>
        <w:t>M</w:t>
      </w:r>
      <w:r w:rsidR="00C049EA" w:rsidRPr="00E338B3">
        <w:rPr>
          <w:rFonts w:ascii="Lato" w:hAnsi="Lato"/>
        </w:rPr>
        <w:t xml:space="preserve">oral </w:t>
      </w:r>
      <w:r w:rsidRPr="00E338B3">
        <w:rPr>
          <w:rFonts w:ascii="Lato" w:hAnsi="Lato"/>
        </w:rPr>
        <w:t>C</w:t>
      </w:r>
      <w:r w:rsidR="00C049EA" w:rsidRPr="00E338B3">
        <w:rPr>
          <w:rFonts w:ascii="Lato" w:hAnsi="Lato"/>
        </w:rPr>
        <w:t>haracter (GMC)</w:t>
      </w:r>
      <w:r w:rsidRPr="00E338B3">
        <w:rPr>
          <w:rFonts w:ascii="Lato" w:hAnsi="Lato"/>
        </w:rPr>
        <w:t>; and Step 3 – Review for Extenuating Circumstances.  </w:t>
      </w:r>
    </w:p>
    <w:p w14:paraId="75F160E6" w14:textId="45F51964" w:rsidR="0055678F" w:rsidRPr="00E338B3" w:rsidRDefault="0055678F" w:rsidP="0055678F">
      <w:pPr>
        <w:rPr>
          <w:rFonts w:ascii="Lato" w:hAnsi="Lato"/>
        </w:rPr>
      </w:pPr>
      <w:r w:rsidRPr="00E338B3">
        <w:rPr>
          <w:rFonts w:ascii="Lato" w:hAnsi="Lato"/>
        </w:rPr>
        <w:t xml:space="preserve">For step 1, the </w:t>
      </w:r>
      <w:r w:rsidR="00C049EA" w:rsidRPr="00E338B3">
        <w:rPr>
          <w:rFonts w:ascii="Lato" w:hAnsi="Lato"/>
        </w:rPr>
        <w:t>P</w:t>
      </w:r>
      <w:r w:rsidRPr="00E338B3">
        <w:rPr>
          <w:rFonts w:ascii="Lato" w:hAnsi="Lato"/>
        </w:rPr>
        <w:t xml:space="preserve">olicy </w:t>
      </w:r>
      <w:r w:rsidR="00C049EA" w:rsidRPr="00E338B3">
        <w:rPr>
          <w:rFonts w:ascii="Lato" w:hAnsi="Lato"/>
        </w:rPr>
        <w:t>M</w:t>
      </w:r>
      <w:r w:rsidRPr="00E338B3">
        <w:rPr>
          <w:rFonts w:ascii="Lato" w:hAnsi="Lato"/>
        </w:rPr>
        <w:t xml:space="preserve">anual lists 19 grounds that under case law may support a finding that an applicant lacks </w:t>
      </w:r>
      <w:r w:rsidR="00C049EA" w:rsidRPr="00E338B3">
        <w:rPr>
          <w:rFonts w:ascii="Lato" w:hAnsi="Lato"/>
        </w:rPr>
        <w:t>GMC</w:t>
      </w:r>
      <w:r w:rsidRPr="00E338B3">
        <w:rPr>
          <w:rFonts w:ascii="Lato" w:hAnsi="Lato"/>
        </w:rPr>
        <w:t xml:space="preserve"> based on commission of an “unlawful act” during the statutory period. These grounds include: </w:t>
      </w:r>
    </w:p>
    <w:p w14:paraId="481F41CE"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Bail </w:t>
      </w:r>
      <w:proofErr w:type="gramStart"/>
      <w:r w:rsidRPr="00E338B3">
        <w:rPr>
          <w:rFonts w:ascii="Lato" w:hAnsi="Lato"/>
        </w:rPr>
        <w:t>jumping;</w:t>
      </w:r>
      <w:proofErr w:type="gramEnd"/>
      <w:r w:rsidRPr="00E338B3">
        <w:rPr>
          <w:rFonts w:ascii="Lato" w:hAnsi="Lato"/>
        </w:rPr>
        <w:t> </w:t>
      </w:r>
    </w:p>
    <w:p w14:paraId="722C4530"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Bank </w:t>
      </w:r>
      <w:proofErr w:type="gramStart"/>
      <w:r w:rsidRPr="00E338B3">
        <w:rPr>
          <w:rFonts w:ascii="Lato" w:hAnsi="Lato"/>
        </w:rPr>
        <w:t>fraud;</w:t>
      </w:r>
      <w:proofErr w:type="gramEnd"/>
      <w:r w:rsidRPr="00E338B3">
        <w:rPr>
          <w:rFonts w:ascii="Lato" w:hAnsi="Lato"/>
        </w:rPr>
        <w:t> </w:t>
      </w:r>
    </w:p>
    <w:p w14:paraId="27673BF9"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Conspiracy to distribute a controlled </w:t>
      </w:r>
      <w:proofErr w:type="gramStart"/>
      <w:r w:rsidRPr="00E338B3">
        <w:rPr>
          <w:rFonts w:ascii="Lato" w:hAnsi="Lato"/>
        </w:rPr>
        <w:t>substance;</w:t>
      </w:r>
      <w:proofErr w:type="gramEnd"/>
      <w:r w:rsidRPr="00E338B3">
        <w:rPr>
          <w:rFonts w:ascii="Lato" w:hAnsi="Lato"/>
        </w:rPr>
        <w:t> </w:t>
      </w:r>
    </w:p>
    <w:p w14:paraId="3E748AE9" w14:textId="0D222E7E" w:rsidR="0055678F" w:rsidRPr="00E338B3" w:rsidRDefault="0055678F" w:rsidP="00AB288E">
      <w:pPr>
        <w:pStyle w:val="ListParagraph"/>
        <w:numPr>
          <w:ilvl w:val="0"/>
          <w:numId w:val="12"/>
        </w:numPr>
        <w:rPr>
          <w:rFonts w:ascii="Lato" w:hAnsi="Lato"/>
        </w:rPr>
      </w:pPr>
      <w:r w:rsidRPr="00E338B3">
        <w:rPr>
          <w:rFonts w:ascii="Lato" w:hAnsi="Lato"/>
        </w:rPr>
        <w:t xml:space="preserve">Failure to file or pay </w:t>
      </w:r>
      <w:proofErr w:type="gramStart"/>
      <w:r w:rsidRPr="00E338B3">
        <w:rPr>
          <w:rFonts w:ascii="Lato" w:hAnsi="Lato"/>
        </w:rPr>
        <w:t>taxes;</w:t>
      </w:r>
      <w:proofErr w:type="gramEnd"/>
      <w:r w:rsidRPr="00E338B3">
        <w:rPr>
          <w:rFonts w:ascii="Lato" w:hAnsi="Lato"/>
        </w:rPr>
        <w:t> </w:t>
      </w:r>
    </w:p>
    <w:p w14:paraId="1801E31D"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Falsification of </w:t>
      </w:r>
      <w:proofErr w:type="gramStart"/>
      <w:r w:rsidRPr="00E338B3">
        <w:rPr>
          <w:rFonts w:ascii="Lato" w:hAnsi="Lato"/>
        </w:rPr>
        <w:t>records;</w:t>
      </w:r>
      <w:proofErr w:type="gramEnd"/>
      <w:r w:rsidRPr="00E338B3">
        <w:rPr>
          <w:rFonts w:ascii="Lato" w:hAnsi="Lato"/>
        </w:rPr>
        <w:t> </w:t>
      </w:r>
    </w:p>
    <w:p w14:paraId="1B729A8A"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False claim to U.S. </w:t>
      </w:r>
      <w:proofErr w:type="gramStart"/>
      <w:r w:rsidRPr="00E338B3">
        <w:rPr>
          <w:rFonts w:ascii="Lato" w:hAnsi="Lato"/>
        </w:rPr>
        <w:t>citizenship;</w:t>
      </w:r>
      <w:proofErr w:type="gramEnd"/>
      <w:r w:rsidRPr="00E338B3">
        <w:rPr>
          <w:rFonts w:ascii="Lato" w:hAnsi="Lato"/>
        </w:rPr>
        <w:t> </w:t>
      </w:r>
    </w:p>
    <w:p w14:paraId="169F7328" w14:textId="77777777" w:rsidR="0055678F" w:rsidRPr="00E338B3" w:rsidRDefault="0055678F" w:rsidP="00AB288E">
      <w:pPr>
        <w:pStyle w:val="ListParagraph"/>
        <w:numPr>
          <w:ilvl w:val="0"/>
          <w:numId w:val="12"/>
        </w:numPr>
        <w:rPr>
          <w:rFonts w:ascii="Lato" w:hAnsi="Lato"/>
        </w:rPr>
      </w:pPr>
      <w:r w:rsidRPr="00E338B3">
        <w:rPr>
          <w:rFonts w:ascii="Lato" w:hAnsi="Lato"/>
        </w:rPr>
        <w:t>Forgery-</w:t>
      </w:r>
      <w:proofErr w:type="gramStart"/>
      <w:r w:rsidRPr="00E338B3">
        <w:rPr>
          <w:rFonts w:ascii="Lato" w:hAnsi="Lato"/>
        </w:rPr>
        <w:t>uttering;</w:t>
      </w:r>
      <w:proofErr w:type="gramEnd"/>
      <w:r w:rsidRPr="00E338B3">
        <w:rPr>
          <w:rFonts w:ascii="Lato" w:hAnsi="Lato"/>
        </w:rPr>
        <w:t> </w:t>
      </w:r>
    </w:p>
    <w:p w14:paraId="7E1182E5"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Insurance </w:t>
      </w:r>
      <w:proofErr w:type="gramStart"/>
      <w:r w:rsidRPr="00E338B3">
        <w:rPr>
          <w:rFonts w:ascii="Lato" w:hAnsi="Lato"/>
        </w:rPr>
        <w:t>fraud;</w:t>
      </w:r>
      <w:proofErr w:type="gramEnd"/>
      <w:r w:rsidRPr="00E338B3">
        <w:rPr>
          <w:rFonts w:ascii="Lato" w:hAnsi="Lato"/>
        </w:rPr>
        <w:t> </w:t>
      </w:r>
    </w:p>
    <w:p w14:paraId="00D78255"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Obstruction of </w:t>
      </w:r>
      <w:proofErr w:type="gramStart"/>
      <w:r w:rsidRPr="00E338B3">
        <w:rPr>
          <w:rFonts w:ascii="Lato" w:hAnsi="Lato"/>
        </w:rPr>
        <w:t>justice;</w:t>
      </w:r>
      <w:proofErr w:type="gramEnd"/>
      <w:r w:rsidRPr="00E338B3">
        <w:rPr>
          <w:rFonts w:ascii="Lato" w:hAnsi="Lato"/>
        </w:rPr>
        <w:t> </w:t>
      </w:r>
    </w:p>
    <w:p w14:paraId="66AFA329"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Sexual </w:t>
      </w:r>
      <w:proofErr w:type="gramStart"/>
      <w:r w:rsidRPr="00E338B3">
        <w:rPr>
          <w:rFonts w:ascii="Lato" w:hAnsi="Lato"/>
        </w:rPr>
        <w:t>assault;</w:t>
      </w:r>
      <w:proofErr w:type="gramEnd"/>
      <w:r w:rsidRPr="00E338B3">
        <w:rPr>
          <w:rFonts w:ascii="Lato" w:hAnsi="Lato"/>
        </w:rPr>
        <w:t> </w:t>
      </w:r>
    </w:p>
    <w:p w14:paraId="7B134325"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Social Security </w:t>
      </w:r>
      <w:proofErr w:type="gramStart"/>
      <w:r w:rsidRPr="00E338B3">
        <w:rPr>
          <w:rFonts w:ascii="Lato" w:hAnsi="Lato"/>
        </w:rPr>
        <w:t>fraud;</w:t>
      </w:r>
      <w:proofErr w:type="gramEnd"/>
      <w:r w:rsidRPr="00E338B3">
        <w:rPr>
          <w:rFonts w:ascii="Lato" w:hAnsi="Lato"/>
        </w:rPr>
        <w:t> </w:t>
      </w:r>
    </w:p>
    <w:p w14:paraId="2D03D349"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Unlawful </w:t>
      </w:r>
      <w:proofErr w:type="gramStart"/>
      <w:r w:rsidRPr="00E338B3">
        <w:rPr>
          <w:rFonts w:ascii="Lato" w:hAnsi="Lato"/>
        </w:rPr>
        <w:t>harassment;</w:t>
      </w:r>
      <w:proofErr w:type="gramEnd"/>
      <w:r w:rsidRPr="00E338B3">
        <w:rPr>
          <w:rFonts w:ascii="Lato" w:hAnsi="Lato"/>
        </w:rPr>
        <w:t> </w:t>
      </w:r>
    </w:p>
    <w:p w14:paraId="06CD6047" w14:textId="77777777" w:rsidR="0055678F" w:rsidRPr="00E338B3" w:rsidRDefault="0055678F" w:rsidP="00AB288E">
      <w:pPr>
        <w:pStyle w:val="ListParagraph"/>
        <w:numPr>
          <w:ilvl w:val="0"/>
          <w:numId w:val="12"/>
        </w:numPr>
        <w:rPr>
          <w:rFonts w:ascii="Lato" w:hAnsi="Lato"/>
        </w:rPr>
      </w:pPr>
      <w:r w:rsidRPr="00E338B3">
        <w:rPr>
          <w:rFonts w:ascii="Lato" w:hAnsi="Lato"/>
        </w:rPr>
        <w:t xml:space="preserve">Unlawfully registering to </w:t>
      </w:r>
      <w:proofErr w:type="gramStart"/>
      <w:r w:rsidRPr="00E338B3">
        <w:rPr>
          <w:rFonts w:ascii="Lato" w:hAnsi="Lato"/>
        </w:rPr>
        <w:t>vote;</w:t>
      </w:r>
      <w:proofErr w:type="gramEnd"/>
      <w:r w:rsidRPr="00E338B3">
        <w:rPr>
          <w:rFonts w:ascii="Lato" w:hAnsi="Lato"/>
        </w:rPr>
        <w:t> </w:t>
      </w:r>
    </w:p>
    <w:p w14:paraId="0FF34595" w14:textId="77777777" w:rsidR="0055678F" w:rsidRPr="00E338B3" w:rsidRDefault="0055678F" w:rsidP="00AB288E">
      <w:pPr>
        <w:pStyle w:val="ListParagraph"/>
        <w:numPr>
          <w:ilvl w:val="0"/>
          <w:numId w:val="12"/>
        </w:numPr>
        <w:rPr>
          <w:rFonts w:ascii="Lato" w:hAnsi="Lato"/>
        </w:rPr>
      </w:pPr>
      <w:r w:rsidRPr="00E338B3">
        <w:rPr>
          <w:rFonts w:ascii="Lato" w:hAnsi="Lato"/>
        </w:rPr>
        <w:t>Unlawful voting; and </w:t>
      </w:r>
    </w:p>
    <w:p w14:paraId="02C12B0B" w14:textId="77777777" w:rsidR="0055678F" w:rsidRPr="00E338B3" w:rsidRDefault="0055678F" w:rsidP="00AB288E">
      <w:pPr>
        <w:pStyle w:val="ListParagraph"/>
        <w:numPr>
          <w:ilvl w:val="0"/>
          <w:numId w:val="12"/>
        </w:numPr>
        <w:rPr>
          <w:rFonts w:ascii="Lato" w:hAnsi="Lato"/>
        </w:rPr>
      </w:pPr>
      <w:r w:rsidRPr="00E338B3">
        <w:rPr>
          <w:rFonts w:ascii="Lato" w:hAnsi="Lato"/>
        </w:rPr>
        <w:t>Violating a U.S. embargo. </w:t>
      </w:r>
    </w:p>
    <w:p w14:paraId="68EA0EAD" w14:textId="0779C6AC" w:rsidR="0055678F" w:rsidRPr="00E338B3" w:rsidRDefault="0055678F" w:rsidP="0055678F">
      <w:pPr>
        <w:rPr>
          <w:rFonts w:ascii="Lato" w:hAnsi="Lato"/>
        </w:rPr>
      </w:pPr>
      <w:r w:rsidRPr="00E338B3">
        <w:rPr>
          <w:rFonts w:ascii="Lato" w:hAnsi="Lato"/>
        </w:rPr>
        <w:t xml:space="preserve">None of these cited grounds are applicable to </w:t>
      </w:r>
      <w:r w:rsidRPr="00E338B3">
        <w:rPr>
          <w:rFonts w:ascii="Lato" w:hAnsi="Lato"/>
          <w:highlight w:val="yellow"/>
        </w:rPr>
        <w:t>[CLIENT]</w:t>
      </w:r>
      <w:r w:rsidR="00A92C22" w:rsidRPr="00E338B3">
        <w:rPr>
          <w:rFonts w:ascii="Lato" w:hAnsi="Lato"/>
        </w:rPr>
        <w:t xml:space="preserve"> </w:t>
      </w:r>
      <w:r w:rsidRPr="00E338B3">
        <w:rPr>
          <w:rFonts w:ascii="Lato" w:hAnsi="Lato"/>
        </w:rPr>
        <w:t xml:space="preserve">and there is no case law supporting the </w:t>
      </w:r>
      <w:r w:rsidR="003902B8" w:rsidRPr="00E338B3">
        <w:rPr>
          <w:rFonts w:ascii="Lato" w:hAnsi="Lato"/>
        </w:rPr>
        <w:t>decision</w:t>
      </w:r>
      <w:r w:rsidRPr="00E338B3">
        <w:rPr>
          <w:rFonts w:ascii="Lato" w:hAnsi="Lato"/>
        </w:rPr>
        <w:t xml:space="preserve"> that </w:t>
      </w:r>
      <w:r w:rsidRPr="00E338B3">
        <w:rPr>
          <w:rFonts w:ascii="Lato" w:hAnsi="Lato"/>
          <w:highlight w:val="yellow"/>
        </w:rPr>
        <w:t>[cite reason for denial]</w:t>
      </w:r>
      <w:r w:rsidRPr="00E338B3">
        <w:rPr>
          <w:rFonts w:ascii="Lato" w:hAnsi="Lato"/>
        </w:rPr>
        <w:t xml:space="preserve"> can be used to deny </w:t>
      </w:r>
      <w:r w:rsidRPr="00E338B3">
        <w:rPr>
          <w:rFonts w:ascii="Lato" w:hAnsi="Lato"/>
          <w:highlight w:val="yellow"/>
        </w:rPr>
        <w:t>[CLIENT]</w:t>
      </w:r>
      <w:r w:rsidRPr="00E338B3">
        <w:rPr>
          <w:rFonts w:ascii="Lato" w:hAnsi="Lato"/>
        </w:rPr>
        <w:t xml:space="preserve">’s naturalization application based on a lack of </w:t>
      </w:r>
      <w:r w:rsidR="003902B8" w:rsidRPr="00E338B3">
        <w:rPr>
          <w:rFonts w:ascii="Lato" w:hAnsi="Lato"/>
        </w:rPr>
        <w:t>GMC</w:t>
      </w:r>
      <w:r w:rsidRPr="00E338B3">
        <w:rPr>
          <w:rFonts w:ascii="Lato" w:hAnsi="Lato"/>
        </w:rPr>
        <w:t xml:space="preserve">. </w:t>
      </w:r>
      <w:r w:rsidR="6A3AEA9C" w:rsidRPr="00E338B3">
        <w:rPr>
          <w:rFonts w:ascii="Lato" w:hAnsi="Lato"/>
        </w:rPr>
        <w:t>While the policy manual leaves open the possibility that other unlawful acts may support a finding of a lack of good moral character, the decision</w:t>
      </w:r>
      <w:r w:rsidR="08E9F589" w:rsidRPr="00E338B3">
        <w:rPr>
          <w:rFonts w:ascii="Lato" w:hAnsi="Lato"/>
        </w:rPr>
        <w:t xml:space="preserve"> in this case</w:t>
      </w:r>
      <w:r w:rsidR="6A3AEA9C" w:rsidRPr="00E338B3">
        <w:rPr>
          <w:rFonts w:ascii="Lato" w:hAnsi="Lato"/>
        </w:rPr>
        <w:t xml:space="preserve"> contains no [[or </w:t>
      </w:r>
      <w:proofErr w:type="gramStart"/>
      <w:r w:rsidR="6A3AEA9C" w:rsidRPr="00E338B3">
        <w:rPr>
          <w:rFonts w:ascii="Lato" w:hAnsi="Lato"/>
        </w:rPr>
        <w:t>little]]</w:t>
      </w:r>
      <w:proofErr w:type="gramEnd"/>
      <w:r w:rsidR="6A3AEA9C" w:rsidRPr="00E338B3">
        <w:rPr>
          <w:rFonts w:ascii="Lato" w:hAnsi="Lato"/>
        </w:rPr>
        <w:t xml:space="preserve"> analysis as to why this alleged unlawful act reflects adversely on the applicant’s </w:t>
      </w:r>
      <w:r w:rsidR="7661F429" w:rsidRPr="00E338B3">
        <w:rPr>
          <w:rFonts w:ascii="Lato" w:hAnsi="Lato"/>
        </w:rPr>
        <w:t>GMC</w:t>
      </w:r>
      <w:r w:rsidR="6A3AEA9C" w:rsidRPr="00E338B3">
        <w:rPr>
          <w:rFonts w:ascii="Lato" w:hAnsi="Lato"/>
        </w:rPr>
        <w:t xml:space="preserve">. </w:t>
      </w:r>
      <w:r w:rsidRPr="00E338B3">
        <w:rPr>
          <w:rFonts w:ascii="Lato" w:hAnsi="Lato"/>
          <w:u w:val="single"/>
        </w:rPr>
        <w:t xml:space="preserve">Rather than analyzing, as required by step 2, the decision merely makes a cursory conclusion that the commission of this unlawful act adversely affects </w:t>
      </w:r>
      <w:r w:rsidRPr="00E338B3">
        <w:rPr>
          <w:rFonts w:ascii="Lato" w:hAnsi="Lato"/>
          <w:highlight w:val="yellow"/>
          <w:u w:val="single"/>
        </w:rPr>
        <w:t>[CLIENT]</w:t>
      </w:r>
      <w:r w:rsidRPr="00E338B3">
        <w:rPr>
          <w:rFonts w:ascii="Lato" w:hAnsi="Lato"/>
          <w:u w:val="single"/>
        </w:rPr>
        <w:t>’s GMC.</w:t>
      </w:r>
      <w:r w:rsidRPr="00E338B3">
        <w:rPr>
          <w:rFonts w:ascii="Lato" w:hAnsi="Lato"/>
        </w:rPr>
        <w:t> </w:t>
      </w:r>
    </w:p>
    <w:p w14:paraId="7641F782" w14:textId="7ACC060D" w:rsidR="0055678F" w:rsidRPr="00E338B3" w:rsidRDefault="00AE3BC5" w:rsidP="0055678F">
      <w:pPr>
        <w:rPr>
          <w:rFonts w:ascii="Lato" w:hAnsi="Lato"/>
        </w:rPr>
      </w:pPr>
      <w:r w:rsidRPr="00E338B3">
        <w:rPr>
          <w:rFonts w:ascii="Lato" w:hAnsi="Lato"/>
          <w:highlight w:val="yellow"/>
        </w:rPr>
        <w:t>[</w:t>
      </w:r>
      <w:r w:rsidR="00E45447" w:rsidRPr="00E338B3">
        <w:rPr>
          <w:rFonts w:ascii="Lato" w:hAnsi="Lato"/>
          <w:highlight w:val="yellow"/>
        </w:rPr>
        <w:t>Below are s</w:t>
      </w:r>
      <w:r w:rsidR="0055678F" w:rsidRPr="00E338B3">
        <w:rPr>
          <w:rFonts w:ascii="Lato" w:hAnsi="Lato"/>
          <w:highlight w:val="yellow"/>
        </w:rPr>
        <w:t>pecific scenarios that may apply to your client and possible arguments:</w:t>
      </w:r>
      <w:r w:rsidRPr="00E338B3">
        <w:rPr>
          <w:rFonts w:ascii="Lato" w:hAnsi="Lato"/>
          <w:highlight w:val="yellow"/>
        </w:rPr>
        <w:t>]</w:t>
      </w:r>
      <w:r w:rsidR="0055678F" w:rsidRPr="00E338B3">
        <w:rPr>
          <w:rFonts w:ascii="Lato" w:hAnsi="Lato"/>
        </w:rPr>
        <w:t>  </w:t>
      </w:r>
    </w:p>
    <w:p w14:paraId="5BC12F4F" w14:textId="44578356" w:rsidR="0055678F" w:rsidRPr="00E338B3" w:rsidRDefault="0055678F" w:rsidP="0055678F">
      <w:pPr>
        <w:rPr>
          <w:rFonts w:ascii="Lato" w:hAnsi="Lato"/>
        </w:rPr>
      </w:pPr>
      <w:r w:rsidRPr="00E338B3">
        <w:rPr>
          <w:rFonts w:ascii="Lato" w:hAnsi="Lato"/>
          <w:b/>
          <w:bCs/>
        </w:rPr>
        <w:t>Dismissed arrest</w:t>
      </w:r>
      <w:r w:rsidRPr="00E338B3">
        <w:rPr>
          <w:rFonts w:ascii="Lato" w:hAnsi="Lato"/>
        </w:rPr>
        <w:t xml:space="preserve">: USCIS’s denial of </w:t>
      </w:r>
      <w:r w:rsidRPr="00E338B3">
        <w:rPr>
          <w:rFonts w:ascii="Lato" w:hAnsi="Lato"/>
          <w:highlight w:val="yellow"/>
        </w:rPr>
        <w:t>[CLIENT]</w:t>
      </w:r>
      <w:r w:rsidR="00AE3BC5" w:rsidRPr="00E338B3">
        <w:rPr>
          <w:rFonts w:ascii="Lato" w:hAnsi="Lato"/>
        </w:rPr>
        <w:t>’s</w:t>
      </w:r>
      <w:r w:rsidRPr="00E338B3">
        <w:rPr>
          <w:rFonts w:ascii="Lato" w:hAnsi="Lato"/>
        </w:rPr>
        <w:t xml:space="preserve"> naturalization based solely on an arrest that was dismissed is unlawful. Because the arrest was dismissed, there is no evidence that </w:t>
      </w:r>
      <w:r w:rsidRPr="00E338B3">
        <w:rPr>
          <w:rFonts w:ascii="Lato" w:hAnsi="Lato"/>
          <w:highlight w:val="yellow"/>
        </w:rPr>
        <w:t>[CLIENT]</w:t>
      </w:r>
      <w:r w:rsidRPr="00E338B3">
        <w:rPr>
          <w:rFonts w:ascii="Lato" w:hAnsi="Lato"/>
        </w:rPr>
        <w:t xml:space="preserve"> “committed” an unlawful act during the statutory period. There was no admission by </w:t>
      </w:r>
      <w:r w:rsidRPr="00E338B3">
        <w:rPr>
          <w:rFonts w:ascii="Lato" w:hAnsi="Lato"/>
          <w:highlight w:val="yellow"/>
        </w:rPr>
        <w:t>[CLIENT]</w:t>
      </w:r>
      <w:r w:rsidRPr="00E338B3">
        <w:rPr>
          <w:rFonts w:ascii="Lato" w:hAnsi="Lato"/>
        </w:rPr>
        <w:t xml:space="preserve"> to committing any offense, there is no other evidence to corroborate the arrest report, and the fact that the charge was dismissed is an indication that the prosecution could not prove </w:t>
      </w:r>
      <w:r w:rsidRPr="00E338B3">
        <w:rPr>
          <w:rFonts w:ascii="Lato" w:hAnsi="Lato"/>
          <w:highlight w:val="yellow"/>
        </w:rPr>
        <w:t>[CLIENT]</w:t>
      </w:r>
      <w:r w:rsidRPr="00E338B3">
        <w:rPr>
          <w:rFonts w:ascii="Lato" w:hAnsi="Lato"/>
        </w:rPr>
        <w:t xml:space="preserve">’s guilt beyond a reasonable doubt. Any arrest relating to dismissed charges should not be relied upon to show a lack of </w:t>
      </w:r>
      <w:r w:rsidR="001A184B" w:rsidRPr="00E338B3">
        <w:rPr>
          <w:rFonts w:ascii="Lato" w:hAnsi="Lato"/>
        </w:rPr>
        <w:t>GMC</w:t>
      </w:r>
      <w:r w:rsidRPr="00E338B3">
        <w:rPr>
          <w:rFonts w:ascii="Lato" w:hAnsi="Lato"/>
        </w:rPr>
        <w:t xml:space="preserve"> </w:t>
      </w:r>
      <w:r w:rsidRPr="00E338B3">
        <w:rPr>
          <w:rFonts w:ascii="Lato" w:hAnsi="Lato"/>
        </w:rPr>
        <w:lastRenderedPageBreak/>
        <w:t xml:space="preserve">because the state court decided that there was insufficient evidence of </w:t>
      </w:r>
      <w:r w:rsidRPr="00E338B3">
        <w:rPr>
          <w:rFonts w:ascii="Lato" w:hAnsi="Lato"/>
          <w:highlight w:val="yellow"/>
        </w:rPr>
        <w:t>[CLIENT]</w:t>
      </w:r>
      <w:r w:rsidRPr="00E338B3">
        <w:rPr>
          <w:rFonts w:ascii="Lato" w:hAnsi="Lato"/>
        </w:rPr>
        <w:t xml:space="preserve">’s guilt. Moreover, USCIS should not base its </w:t>
      </w:r>
      <w:r w:rsidR="001A184B" w:rsidRPr="00E338B3">
        <w:rPr>
          <w:rFonts w:ascii="Lato" w:hAnsi="Lato"/>
        </w:rPr>
        <w:t xml:space="preserve">finding of </w:t>
      </w:r>
      <w:r w:rsidRPr="00E338B3">
        <w:rPr>
          <w:rFonts w:ascii="Lato" w:hAnsi="Lato"/>
        </w:rPr>
        <w:t xml:space="preserve">lack of </w:t>
      </w:r>
      <w:r w:rsidR="001A184B" w:rsidRPr="00E338B3">
        <w:rPr>
          <w:rFonts w:ascii="Lato" w:hAnsi="Lato"/>
        </w:rPr>
        <w:t>GMC</w:t>
      </w:r>
      <w:r w:rsidRPr="00E338B3">
        <w:rPr>
          <w:rFonts w:ascii="Lato" w:hAnsi="Lato"/>
        </w:rPr>
        <w:t xml:space="preserve"> solely on the allegations made in the arrest report; courts have repeatedly found that police reports are inherently unreliable because of the manner in which they are created and the fact that they are one-sided, as they are written solely by the officer.</w:t>
      </w:r>
      <w:r w:rsidRPr="00E338B3">
        <w:rPr>
          <w:rFonts w:ascii="Lato" w:hAnsi="Lato"/>
          <w:vertAlign w:val="superscript"/>
        </w:rPr>
        <w:t>1</w:t>
      </w:r>
      <w:r w:rsidRPr="00E338B3">
        <w:rPr>
          <w:rFonts w:ascii="Lato" w:hAnsi="Lato"/>
        </w:rPr>
        <w:t xml:space="preserve"> This is particularly true when the police reports relate to charges that were dismissed.</w:t>
      </w:r>
      <w:r w:rsidRPr="00E338B3">
        <w:rPr>
          <w:rFonts w:ascii="Lato" w:hAnsi="Lato"/>
          <w:vertAlign w:val="superscript"/>
        </w:rPr>
        <w:t>2</w:t>
      </w:r>
      <w:r w:rsidRPr="00E338B3">
        <w:rPr>
          <w:rFonts w:ascii="Lato" w:hAnsi="Lato"/>
        </w:rPr>
        <w:t> </w:t>
      </w:r>
    </w:p>
    <w:p w14:paraId="1D40D7EC" w14:textId="77777777" w:rsidR="0055678F" w:rsidRPr="00E338B3" w:rsidRDefault="0055678F" w:rsidP="0055678F">
      <w:pPr>
        <w:rPr>
          <w:rFonts w:ascii="Lato" w:hAnsi="Lato"/>
        </w:rPr>
      </w:pPr>
      <w:r w:rsidRPr="00E338B3">
        <w:rPr>
          <w:rFonts w:ascii="Lato" w:hAnsi="Lato"/>
          <w:highlight w:val="yellow"/>
        </w:rPr>
        <w:t>[If there are particular facts about the police report that make it unreliable in your client’s case, such as factual errors, speculation by the officer, or language barriers, list these as well.]</w:t>
      </w:r>
      <w:r w:rsidRPr="00E338B3">
        <w:rPr>
          <w:rFonts w:ascii="Lato" w:hAnsi="Lato"/>
        </w:rPr>
        <w:t> </w:t>
      </w:r>
    </w:p>
    <w:p w14:paraId="5BA833A0" w14:textId="62D0C41E" w:rsidR="0055678F" w:rsidRPr="00E338B3" w:rsidRDefault="0055678F" w:rsidP="0055678F">
      <w:pPr>
        <w:rPr>
          <w:rFonts w:ascii="Lato" w:hAnsi="Lato"/>
        </w:rPr>
      </w:pPr>
      <w:r w:rsidRPr="00E338B3">
        <w:rPr>
          <w:rFonts w:ascii="Lato" w:hAnsi="Lato"/>
        </w:rPr>
        <w:t xml:space="preserve">Finally, it defies common sense for USCIS to claim that a dismissed arrest during the statutory period indicates a lack of </w:t>
      </w:r>
      <w:r w:rsidR="00164FCE" w:rsidRPr="00E338B3">
        <w:rPr>
          <w:rFonts w:ascii="Lato" w:hAnsi="Lato"/>
        </w:rPr>
        <w:t>GMC</w:t>
      </w:r>
      <w:r w:rsidRPr="00E338B3">
        <w:rPr>
          <w:rFonts w:ascii="Lato" w:hAnsi="Lato"/>
        </w:rPr>
        <w:t xml:space="preserve"> when the statute, regulations, and Policy Manual clearly contemplate that this should </w:t>
      </w:r>
      <w:r w:rsidRPr="00E338B3">
        <w:rPr>
          <w:rFonts w:ascii="Lato" w:hAnsi="Lato"/>
          <w:b/>
          <w:bCs/>
          <w:i/>
          <w:iCs/>
        </w:rPr>
        <w:t>not</w:t>
      </w:r>
      <w:r w:rsidRPr="00E338B3">
        <w:rPr>
          <w:rFonts w:ascii="Lato" w:hAnsi="Lato"/>
          <w:i/>
          <w:iCs/>
        </w:rPr>
        <w:t xml:space="preserve"> </w:t>
      </w:r>
      <w:r w:rsidRPr="00E338B3">
        <w:rPr>
          <w:rFonts w:ascii="Lato" w:hAnsi="Lato"/>
        </w:rPr>
        <w:t>be sufficient to deny naturalization. The Policy Manual</w:t>
      </w:r>
      <w:r w:rsidR="794FED81" w:rsidRPr="00E338B3">
        <w:rPr>
          <w:rFonts w:ascii="Lato" w:hAnsi="Lato"/>
        </w:rPr>
        <w:t xml:space="preserve"> in chapter 5</w:t>
      </w:r>
      <w:r w:rsidRPr="00E338B3">
        <w:rPr>
          <w:rFonts w:ascii="Lato" w:hAnsi="Lato"/>
        </w:rPr>
        <w:t xml:space="preserve"> makes clear that there is no bar to naturalizing, for example, for a person convicted during the statutory period of</w:t>
      </w:r>
      <w:r w:rsidR="00164FCE" w:rsidRPr="00E338B3">
        <w:rPr>
          <w:rFonts w:ascii="Lato" w:hAnsi="Lato"/>
        </w:rPr>
        <w:t xml:space="preserve"> the following</w:t>
      </w:r>
      <w:r w:rsidRPr="00E338B3">
        <w:rPr>
          <w:rFonts w:ascii="Lato" w:hAnsi="Lato"/>
        </w:rPr>
        <w:t>: possession of less than 30 grams of marijuana</w:t>
      </w:r>
      <w:r w:rsidR="00B02D13">
        <w:rPr>
          <w:rFonts w:ascii="Lato" w:hAnsi="Lato"/>
        </w:rPr>
        <w:t>,</w:t>
      </w:r>
      <w:r w:rsidRPr="00E338B3">
        <w:rPr>
          <w:rFonts w:ascii="Lato" w:hAnsi="Lato"/>
        </w:rPr>
        <w:t xml:space="preserve"> a single crime involving moral turpitude that is a petty offense</w:t>
      </w:r>
      <w:r w:rsidR="00B02D13">
        <w:rPr>
          <w:rFonts w:ascii="Lato" w:hAnsi="Lato"/>
        </w:rPr>
        <w:t xml:space="preserve">, </w:t>
      </w:r>
      <w:r w:rsidRPr="00E338B3">
        <w:rPr>
          <w:rFonts w:ascii="Lato" w:hAnsi="Lato"/>
        </w:rPr>
        <w:t xml:space="preserve">or a political offense involving incarceration abroad. In addition, there would be no need for the officer to obtain a qualifying “admission” by an individual if the mere fact of an arrest during the statutory period were sufficient to find a lack of </w:t>
      </w:r>
      <w:r w:rsidR="00164FCE" w:rsidRPr="00E338B3">
        <w:rPr>
          <w:rFonts w:ascii="Lato" w:hAnsi="Lato"/>
        </w:rPr>
        <w:t>GMC</w:t>
      </w:r>
      <w:r w:rsidRPr="00E338B3">
        <w:rPr>
          <w:rFonts w:ascii="Lato" w:hAnsi="Lato"/>
        </w:rPr>
        <w:t>. This carefully crafted scheme</w:t>
      </w:r>
      <w:r w:rsidR="00B02D13">
        <w:rPr>
          <w:rFonts w:ascii="Lato" w:hAnsi="Lato"/>
        </w:rPr>
        <w:t xml:space="preserve"> </w:t>
      </w:r>
      <w:r w:rsidR="00164FCE" w:rsidRPr="00E338B3">
        <w:rPr>
          <w:rFonts w:ascii="Lato" w:hAnsi="Lato"/>
        </w:rPr>
        <w:t>—</w:t>
      </w:r>
      <w:r w:rsidR="00B02D13">
        <w:rPr>
          <w:rFonts w:ascii="Lato" w:hAnsi="Lato"/>
        </w:rPr>
        <w:t xml:space="preserve"> </w:t>
      </w:r>
      <w:r w:rsidR="00164FCE" w:rsidRPr="00E338B3">
        <w:rPr>
          <w:rFonts w:ascii="Lato" w:hAnsi="Lato"/>
        </w:rPr>
        <w:t xml:space="preserve">making </w:t>
      </w:r>
      <w:r w:rsidRPr="00E338B3">
        <w:rPr>
          <w:rFonts w:ascii="Lato" w:hAnsi="Lato"/>
        </w:rPr>
        <w:t xml:space="preserve">exceptions to the </w:t>
      </w:r>
      <w:r w:rsidR="00164FCE" w:rsidRPr="00E338B3">
        <w:rPr>
          <w:rFonts w:ascii="Lato" w:hAnsi="Lato"/>
        </w:rPr>
        <w:t>GMC</w:t>
      </w:r>
      <w:r w:rsidRPr="00E338B3">
        <w:rPr>
          <w:rFonts w:ascii="Lato" w:hAnsi="Lato"/>
        </w:rPr>
        <w:t xml:space="preserve"> bar for those with less serious criminal offenses</w:t>
      </w:r>
      <w:r w:rsidR="00B02D13">
        <w:rPr>
          <w:rFonts w:ascii="Lato" w:hAnsi="Lato"/>
        </w:rPr>
        <w:t xml:space="preserve"> </w:t>
      </w:r>
      <w:r w:rsidR="00164FCE" w:rsidRPr="00E338B3">
        <w:rPr>
          <w:rFonts w:ascii="Lato" w:hAnsi="Lato"/>
        </w:rPr>
        <w:t>—</w:t>
      </w:r>
      <w:r w:rsidR="00B02D13">
        <w:rPr>
          <w:rFonts w:ascii="Lato" w:hAnsi="Lato"/>
        </w:rPr>
        <w:t xml:space="preserve"> </w:t>
      </w:r>
      <w:r w:rsidR="00164FCE" w:rsidRPr="00E338B3">
        <w:rPr>
          <w:rFonts w:ascii="Lato" w:hAnsi="Lato"/>
        </w:rPr>
        <w:t xml:space="preserve">would </w:t>
      </w:r>
      <w:r w:rsidRPr="00E338B3">
        <w:rPr>
          <w:rFonts w:ascii="Lato" w:hAnsi="Lato"/>
        </w:rPr>
        <w:t xml:space="preserve">be utterly defeated if a single arrest during the statutory period were sufficient to find a lack of </w:t>
      </w:r>
      <w:r w:rsidR="00855C0E" w:rsidRPr="00E338B3">
        <w:rPr>
          <w:rFonts w:ascii="Lato" w:hAnsi="Lato"/>
        </w:rPr>
        <w:t>GMC</w:t>
      </w:r>
      <w:r w:rsidRPr="00E338B3">
        <w:rPr>
          <w:rFonts w:ascii="Lato" w:hAnsi="Lato"/>
        </w:rPr>
        <w:t xml:space="preserve">. Permitting such an approach would allow the exception to swallow the rule. Naturalization is not intended to give so much discretion to an officer as to allow such a minor event to bar an applicant from showing </w:t>
      </w:r>
      <w:r w:rsidR="00855C0E" w:rsidRPr="00E338B3">
        <w:rPr>
          <w:rFonts w:ascii="Lato" w:hAnsi="Lato"/>
        </w:rPr>
        <w:t>GMC</w:t>
      </w:r>
      <w:r w:rsidRPr="00E338B3">
        <w:rPr>
          <w:rFonts w:ascii="Lato" w:hAnsi="Lato"/>
        </w:rPr>
        <w:t>.  </w:t>
      </w:r>
    </w:p>
    <w:p w14:paraId="25081473" w14:textId="0B1F83C1" w:rsidR="0055678F" w:rsidRPr="00E338B3" w:rsidRDefault="0055678F" w:rsidP="0055678F">
      <w:pPr>
        <w:rPr>
          <w:rFonts w:ascii="Lato" w:hAnsi="Lato"/>
        </w:rPr>
      </w:pPr>
      <w:r w:rsidRPr="00E338B3">
        <w:rPr>
          <w:rFonts w:ascii="Lato" w:hAnsi="Lato"/>
          <w:b/>
          <w:bCs/>
        </w:rPr>
        <w:t xml:space="preserve">Failure to file a Change of Address </w:t>
      </w:r>
      <w:r w:rsidR="00855C0E" w:rsidRPr="00E338B3">
        <w:rPr>
          <w:rFonts w:ascii="Lato" w:hAnsi="Lato"/>
          <w:b/>
          <w:bCs/>
        </w:rPr>
        <w:t>f</w:t>
      </w:r>
      <w:r w:rsidRPr="00E338B3">
        <w:rPr>
          <w:rFonts w:ascii="Lato" w:hAnsi="Lato"/>
          <w:b/>
          <w:bCs/>
        </w:rPr>
        <w:t>orm</w:t>
      </w:r>
      <w:r w:rsidRPr="00E338B3">
        <w:rPr>
          <w:rFonts w:ascii="Lato" w:hAnsi="Lato"/>
        </w:rPr>
        <w:t xml:space="preserve">: Under INA § 266(b), a failure to file a change of address form can involve criminal penalties, but only if the failure to file the form is “willful.” In this case, there is no evidence that the failure to file the required change of address form was willful. As a lawful permanent resident, </w:t>
      </w:r>
      <w:r w:rsidR="008A7D41" w:rsidRPr="00E338B3">
        <w:rPr>
          <w:rFonts w:ascii="Lato" w:hAnsi="Lato"/>
          <w:highlight w:val="yellow"/>
        </w:rPr>
        <w:t>[</w:t>
      </w:r>
      <w:r w:rsidRPr="00E338B3">
        <w:rPr>
          <w:rFonts w:ascii="Lato" w:hAnsi="Lato"/>
          <w:highlight w:val="yellow"/>
        </w:rPr>
        <w:t>CLIENT</w:t>
      </w:r>
      <w:r w:rsidR="008A7D41" w:rsidRPr="00E338B3">
        <w:rPr>
          <w:rFonts w:ascii="Lato" w:hAnsi="Lato"/>
          <w:highlight w:val="yellow"/>
        </w:rPr>
        <w:t>]</w:t>
      </w:r>
      <w:r w:rsidRPr="00E338B3">
        <w:rPr>
          <w:rFonts w:ascii="Lato" w:hAnsi="Lato"/>
        </w:rPr>
        <w:t xml:space="preserve"> would have no reason to fear enforcement by immigration authorities or to hide their proper address. </w:t>
      </w:r>
      <w:r w:rsidRPr="00E338B3">
        <w:rPr>
          <w:rFonts w:ascii="Lato" w:hAnsi="Lato"/>
          <w:highlight w:val="yellow"/>
        </w:rPr>
        <w:t xml:space="preserve">[Include any information, including a statement by the client as to why they neglected to file a change of address, including lack of knowledge about the process or other mitigating factors that would explain </w:t>
      </w:r>
      <w:r w:rsidR="00855C0E" w:rsidRPr="00E338B3">
        <w:rPr>
          <w:rFonts w:ascii="Lato" w:hAnsi="Lato"/>
          <w:highlight w:val="yellow"/>
        </w:rPr>
        <w:t>it</w:t>
      </w:r>
      <w:r w:rsidRPr="00E338B3">
        <w:rPr>
          <w:rFonts w:ascii="Lato" w:hAnsi="Lato"/>
          <w:highlight w:val="yellow"/>
        </w:rPr>
        <w:t>.]</w:t>
      </w:r>
      <w:r w:rsidRPr="00E338B3">
        <w:rPr>
          <w:rFonts w:ascii="Lato" w:hAnsi="Lato"/>
        </w:rPr>
        <w:t> </w:t>
      </w:r>
    </w:p>
    <w:p w14:paraId="42054CBB" w14:textId="45E10AE5" w:rsidR="0055678F" w:rsidRPr="00E338B3" w:rsidRDefault="0055678F" w:rsidP="0055678F">
      <w:pPr>
        <w:rPr>
          <w:rFonts w:ascii="Lato" w:hAnsi="Lato"/>
        </w:rPr>
      </w:pPr>
      <w:r w:rsidRPr="00E338B3">
        <w:rPr>
          <w:rFonts w:ascii="Lato" w:hAnsi="Lato"/>
          <w:b/>
          <w:bCs/>
        </w:rPr>
        <w:t>Speeding tickets and traffic citations</w:t>
      </w:r>
      <w:r w:rsidRPr="00E338B3">
        <w:rPr>
          <w:rFonts w:ascii="Lato" w:hAnsi="Lato"/>
        </w:rPr>
        <w:t xml:space="preserve">: An applicant should not be found to lack </w:t>
      </w:r>
      <w:r w:rsidR="007D4437" w:rsidRPr="00E338B3">
        <w:rPr>
          <w:rFonts w:ascii="Lato" w:hAnsi="Lato"/>
        </w:rPr>
        <w:t>GMC</w:t>
      </w:r>
      <w:r w:rsidRPr="00E338B3">
        <w:rPr>
          <w:rFonts w:ascii="Lato" w:hAnsi="Lato"/>
        </w:rPr>
        <w:t xml:space="preserve"> based solely on traffic violations. Traffic citations are common and widespread in the United States. Police pull over more than 50,000 drivers on a typical day, which amounts to more than 20 million motorists every year.</w:t>
      </w:r>
      <w:r w:rsidRPr="00E338B3">
        <w:rPr>
          <w:rFonts w:ascii="Lato" w:hAnsi="Lato"/>
          <w:vertAlign w:val="superscript"/>
        </w:rPr>
        <w:t>3</w:t>
      </w:r>
      <w:r w:rsidRPr="00E338B3">
        <w:rPr>
          <w:rFonts w:ascii="Lato" w:hAnsi="Lato"/>
        </w:rPr>
        <w:t xml:space="preserve"> With many more traffic citations, such as speeding tickets, now issued via camera and without the involvement of patrolling police, </w:t>
      </w:r>
      <w:r w:rsidRPr="00E338B3">
        <w:rPr>
          <w:rFonts w:ascii="Lato" w:hAnsi="Lato"/>
        </w:rPr>
        <w:lastRenderedPageBreak/>
        <w:t>there are likely tens of millions of additional traffic citations issued each year. Receiving traffic tickets</w:t>
      </w:r>
      <w:r w:rsidR="00FC10F1">
        <w:rPr>
          <w:rFonts w:ascii="Lato" w:hAnsi="Lato"/>
        </w:rPr>
        <w:t xml:space="preserve"> </w:t>
      </w:r>
      <w:r w:rsidR="007D4437" w:rsidRPr="00E338B3">
        <w:rPr>
          <w:rFonts w:ascii="Lato" w:hAnsi="Lato"/>
        </w:rPr>
        <w:t>—</w:t>
      </w:r>
      <w:r w:rsidR="00FC10F1">
        <w:rPr>
          <w:rFonts w:ascii="Lato" w:hAnsi="Lato"/>
        </w:rPr>
        <w:t xml:space="preserve"> </w:t>
      </w:r>
      <w:r w:rsidRPr="00E338B3">
        <w:rPr>
          <w:rFonts w:ascii="Lato" w:hAnsi="Lato"/>
        </w:rPr>
        <w:t>which are almost always civil</w:t>
      </w:r>
      <w:r w:rsidR="007D4437" w:rsidRPr="00E338B3">
        <w:rPr>
          <w:rFonts w:ascii="Lato" w:hAnsi="Lato"/>
        </w:rPr>
        <w:t xml:space="preserve"> and not </w:t>
      </w:r>
      <w:r w:rsidRPr="00E338B3">
        <w:rPr>
          <w:rFonts w:ascii="Lato" w:hAnsi="Lato"/>
        </w:rPr>
        <w:t>criminal</w:t>
      </w:r>
      <w:r w:rsidR="007D4437" w:rsidRPr="00E338B3">
        <w:rPr>
          <w:rFonts w:ascii="Lato" w:hAnsi="Lato"/>
        </w:rPr>
        <w:t xml:space="preserve"> </w:t>
      </w:r>
      <w:r w:rsidRPr="00E338B3">
        <w:rPr>
          <w:rFonts w:ascii="Lato" w:hAnsi="Lato"/>
        </w:rPr>
        <w:t>infractions</w:t>
      </w:r>
      <w:r w:rsidR="00FC10F1">
        <w:rPr>
          <w:rFonts w:ascii="Lato" w:hAnsi="Lato"/>
        </w:rPr>
        <w:t xml:space="preserve"> </w:t>
      </w:r>
      <w:r w:rsidR="007D4437" w:rsidRPr="00E338B3">
        <w:rPr>
          <w:rFonts w:ascii="Lato" w:hAnsi="Lato"/>
        </w:rPr>
        <w:t>—</w:t>
      </w:r>
      <w:r w:rsidR="00FC10F1">
        <w:rPr>
          <w:rFonts w:ascii="Lato" w:hAnsi="Lato"/>
        </w:rPr>
        <w:t xml:space="preserve"> </w:t>
      </w:r>
      <w:r w:rsidRPr="00E338B3">
        <w:rPr>
          <w:rFonts w:ascii="Lato" w:hAnsi="Lato"/>
        </w:rPr>
        <w:t xml:space="preserve">is extremely common, in line with the standards of the average member of the </w:t>
      </w:r>
      <w:proofErr w:type="gramStart"/>
      <w:r w:rsidRPr="00E338B3">
        <w:rPr>
          <w:rFonts w:ascii="Lato" w:hAnsi="Lato"/>
        </w:rPr>
        <w:t>community, and</w:t>
      </w:r>
      <w:proofErr w:type="gramEnd"/>
      <w:r w:rsidRPr="00E338B3">
        <w:rPr>
          <w:rFonts w:ascii="Lato" w:hAnsi="Lato"/>
        </w:rPr>
        <w:t xml:space="preserve"> does not reflect a lack of </w:t>
      </w:r>
      <w:r w:rsidR="007D4437" w:rsidRPr="00E338B3">
        <w:rPr>
          <w:rFonts w:ascii="Lato" w:hAnsi="Lato"/>
        </w:rPr>
        <w:t>GMC</w:t>
      </w:r>
      <w:r w:rsidRPr="00E338B3">
        <w:rPr>
          <w:rFonts w:ascii="Lato" w:hAnsi="Lato"/>
        </w:rPr>
        <w:t xml:space="preserve"> by </w:t>
      </w:r>
      <w:r w:rsidRPr="00E338B3">
        <w:rPr>
          <w:rFonts w:ascii="Lato" w:hAnsi="Lato"/>
          <w:highlight w:val="yellow"/>
        </w:rPr>
        <w:t>[CLIENT]</w:t>
      </w:r>
      <w:r w:rsidRPr="00E338B3">
        <w:rPr>
          <w:rFonts w:ascii="Lato" w:hAnsi="Lato"/>
        </w:rPr>
        <w:t xml:space="preserve">. </w:t>
      </w:r>
      <w:r w:rsidRPr="00E338B3">
        <w:rPr>
          <w:rFonts w:ascii="Lato" w:hAnsi="Lato"/>
          <w:highlight w:val="yellow"/>
        </w:rPr>
        <w:t>[If relevant:]</w:t>
      </w:r>
      <w:r w:rsidRPr="00E338B3">
        <w:rPr>
          <w:rFonts w:ascii="Lato" w:hAnsi="Lato"/>
        </w:rPr>
        <w:t xml:space="preserve"> Further, because of </w:t>
      </w:r>
      <w:r w:rsidRPr="00E338B3">
        <w:rPr>
          <w:rFonts w:ascii="Lato" w:hAnsi="Lato"/>
          <w:highlight w:val="yellow"/>
        </w:rPr>
        <w:t>[his/her/their]</w:t>
      </w:r>
      <w:r w:rsidRPr="00E338B3">
        <w:rPr>
          <w:rFonts w:ascii="Lato" w:hAnsi="Lato"/>
        </w:rPr>
        <w:t xml:space="preserve"> occupation as a </w:t>
      </w:r>
      <w:r w:rsidRPr="00E338B3">
        <w:rPr>
          <w:rFonts w:ascii="Lato" w:hAnsi="Lato"/>
          <w:highlight w:val="yellow"/>
        </w:rPr>
        <w:t>[OCCUPATION]</w:t>
      </w:r>
      <w:r w:rsidRPr="00E338B3">
        <w:rPr>
          <w:rFonts w:ascii="Lato" w:hAnsi="Lato"/>
        </w:rPr>
        <w:t xml:space="preserve">, </w:t>
      </w:r>
      <w:r w:rsidRPr="00E338B3">
        <w:rPr>
          <w:rFonts w:ascii="Lato" w:hAnsi="Lato"/>
          <w:highlight w:val="yellow"/>
        </w:rPr>
        <w:t>[CLIENT]</w:t>
      </w:r>
      <w:r w:rsidRPr="00E338B3">
        <w:rPr>
          <w:rFonts w:ascii="Lato" w:hAnsi="Lato"/>
        </w:rPr>
        <w:t xml:space="preserve"> spends more time than the average person driving and is thus more likely to receive traffic violations. Indeed, </w:t>
      </w:r>
      <w:r w:rsidRPr="00E338B3">
        <w:rPr>
          <w:rFonts w:ascii="Lato" w:hAnsi="Lato"/>
          <w:highlight w:val="yellow"/>
        </w:rPr>
        <w:t>[NUMBER]</w:t>
      </w:r>
      <w:r w:rsidRPr="00E338B3">
        <w:rPr>
          <w:rFonts w:ascii="Lato" w:hAnsi="Lato"/>
        </w:rPr>
        <w:t xml:space="preserve"> of the violations cited in the denial were obtained </w:t>
      </w:r>
      <w:proofErr w:type="gramStart"/>
      <w:r w:rsidRPr="00E338B3">
        <w:rPr>
          <w:rFonts w:ascii="Lato" w:hAnsi="Lato"/>
        </w:rPr>
        <w:t>during the course of</w:t>
      </w:r>
      <w:proofErr w:type="gramEnd"/>
      <w:r w:rsidRPr="00E338B3">
        <w:rPr>
          <w:rFonts w:ascii="Lato" w:hAnsi="Lato"/>
        </w:rPr>
        <w:t xml:space="preserve"> </w:t>
      </w:r>
      <w:r w:rsidRPr="00E338B3">
        <w:rPr>
          <w:rFonts w:ascii="Lato" w:hAnsi="Lato"/>
          <w:highlight w:val="yellow"/>
        </w:rPr>
        <w:t>[CLIENT]</w:t>
      </w:r>
      <w:r w:rsidRPr="00E338B3">
        <w:rPr>
          <w:rFonts w:ascii="Lato" w:hAnsi="Lato"/>
        </w:rPr>
        <w:t>’s work.  </w:t>
      </w:r>
    </w:p>
    <w:p w14:paraId="605D6A50" w14:textId="2DBA1569" w:rsidR="0055678F" w:rsidRPr="00E338B3" w:rsidRDefault="0055678F" w:rsidP="0055678F">
      <w:pPr>
        <w:rPr>
          <w:rFonts w:ascii="Lato" w:hAnsi="Lato"/>
        </w:rPr>
      </w:pPr>
      <w:r w:rsidRPr="00E338B3">
        <w:rPr>
          <w:rFonts w:ascii="Lato" w:hAnsi="Lato"/>
          <w:b/>
          <w:bCs/>
        </w:rPr>
        <w:t xml:space="preserve">Debt </w:t>
      </w:r>
      <w:r w:rsidR="007D4437" w:rsidRPr="00E338B3">
        <w:rPr>
          <w:rFonts w:ascii="Lato" w:hAnsi="Lato"/>
          <w:b/>
          <w:bCs/>
        </w:rPr>
        <w:t>i</w:t>
      </w:r>
      <w:r w:rsidRPr="00E338B3">
        <w:rPr>
          <w:rFonts w:ascii="Lato" w:hAnsi="Lato"/>
          <w:b/>
          <w:bCs/>
        </w:rPr>
        <w:t xml:space="preserve">ssues and </w:t>
      </w:r>
      <w:r w:rsidR="007D4437" w:rsidRPr="00E338B3">
        <w:rPr>
          <w:rFonts w:ascii="Lato" w:hAnsi="Lato"/>
          <w:b/>
          <w:bCs/>
        </w:rPr>
        <w:t>c</w:t>
      </w:r>
      <w:r w:rsidRPr="00E338B3">
        <w:rPr>
          <w:rFonts w:ascii="Lato" w:hAnsi="Lato"/>
          <w:b/>
          <w:bCs/>
        </w:rPr>
        <w:t xml:space="preserve">ivil </w:t>
      </w:r>
      <w:r w:rsidR="007D4437" w:rsidRPr="00E338B3">
        <w:rPr>
          <w:rFonts w:ascii="Lato" w:hAnsi="Lato"/>
          <w:b/>
          <w:bCs/>
        </w:rPr>
        <w:t>j</w:t>
      </w:r>
      <w:r w:rsidRPr="00E338B3">
        <w:rPr>
          <w:rFonts w:ascii="Lato" w:hAnsi="Lato"/>
          <w:b/>
          <w:bCs/>
        </w:rPr>
        <w:t xml:space="preserve">udgments: </w:t>
      </w:r>
      <w:r w:rsidRPr="00E338B3">
        <w:rPr>
          <w:rFonts w:ascii="Lato" w:hAnsi="Lato"/>
        </w:rPr>
        <w:t xml:space="preserve">There is no case law to support a finding of lack of </w:t>
      </w:r>
      <w:r w:rsidR="007D4437" w:rsidRPr="00E338B3">
        <w:rPr>
          <w:rFonts w:ascii="Lato" w:hAnsi="Lato"/>
        </w:rPr>
        <w:t>GMC</w:t>
      </w:r>
      <w:r w:rsidRPr="00E338B3">
        <w:rPr>
          <w:rFonts w:ascii="Lato" w:hAnsi="Lato"/>
        </w:rPr>
        <w:t xml:space="preserve"> based on an applicant’s debt, bankruptcy, or civil judgments filed against them.</w:t>
      </w:r>
      <w:r w:rsidRPr="00E338B3">
        <w:rPr>
          <w:rFonts w:ascii="Lato" w:hAnsi="Lato"/>
          <w:b/>
          <w:bCs/>
        </w:rPr>
        <w:t xml:space="preserve"> </w:t>
      </w:r>
      <w:r w:rsidRPr="00E338B3">
        <w:rPr>
          <w:rFonts w:ascii="Lato" w:hAnsi="Lato"/>
        </w:rPr>
        <w:t>Rather, district courts that have considered the issue have found the opposite.</w:t>
      </w:r>
      <w:r w:rsidRPr="00E338B3">
        <w:rPr>
          <w:rFonts w:ascii="Lato" w:hAnsi="Lato"/>
          <w:b/>
          <w:bCs/>
        </w:rPr>
        <w:t xml:space="preserve"> </w:t>
      </w:r>
      <w:r w:rsidRPr="00E338B3">
        <w:rPr>
          <w:rFonts w:ascii="Lato" w:hAnsi="Lato"/>
          <w:i/>
          <w:iCs/>
        </w:rPr>
        <w:t>See, e.g.</w:t>
      </w:r>
      <w:r w:rsidRPr="00E338B3">
        <w:rPr>
          <w:rFonts w:ascii="Lato" w:hAnsi="Lato"/>
        </w:rPr>
        <w:t xml:space="preserve">, </w:t>
      </w:r>
      <w:proofErr w:type="spellStart"/>
      <w:r w:rsidRPr="00E338B3">
        <w:rPr>
          <w:rFonts w:ascii="Lato" w:hAnsi="Lato"/>
          <w:i/>
          <w:iCs/>
        </w:rPr>
        <w:t>Puciaty</w:t>
      </w:r>
      <w:proofErr w:type="spellEnd"/>
      <w:r w:rsidRPr="00E338B3">
        <w:rPr>
          <w:rFonts w:ascii="Lato" w:hAnsi="Lato"/>
          <w:i/>
          <w:iCs/>
        </w:rPr>
        <w:t xml:space="preserve"> v. INS</w:t>
      </w:r>
      <w:r w:rsidRPr="00E338B3">
        <w:rPr>
          <w:rFonts w:ascii="Lato" w:hAnsi="Lato"/>
        </w:rPr>
        <w:t xml:space="preserve">, 125 F. Supp. 2d 1035 (D. Haw. 2000) (finding that the applicant’s failure to satisfy or get set aside a default judgment, in and of itself, was insufficient to deny the applicant’s naturalization application for lack of </w:t>
      </w:r>
      <w:r w:rsidR="007D4437" w:rsidRPr="00E338B3">
        <w:rPr>
          <w:rFonts w:ascii="Lato" w:hAnsi="Lato"/>
        </w:rPr>
        <w:t>GMC</w:t>
      </w:r>
      <w:r w:rsidRPr="00E338B3">
        <w:rPr>
          <w:rFonts w:ascii="Lato" w:hAnsi="Lato"/>
        </w:rPr>
        <w:t xml:space="preserve">); </w:t>
      </w:r>
      <w:r w:rsidRPr="00E338B3">
        <w:rPr>
          <w:rFonts w:ascii="Lato" w:hAnsi="Lato"/>
          <w:i/>
          <w:iCs/>
        </w:rPr>
        <w:t>Angel v. Chertoff</w:t>
      </w:r>
      <w:r w:rsidRPr="00E338B3">
        <w:rPr>
          <w:rFonts w:ascii="Lato" w:hAnsi="Lato"/>
        </w:rPr>
        <w:t xml:space="preserve">, No. 07-CV-168JPG, 2007 WL 3085962 (S.D. Ill. Oct. 22, 2007) (holding that consent agreement entered into with Department of Labor in response to accusations that applicant owed back wages to certain employees was not probative of </w:t>
      </w:r>
      <w:r w:rsidR="007D4437" w:rsidRPr="00E338B3">
        <w:rPr>
          <w:rFonts w:ascii="Lato" w:hAnsi="Lato"/>
        </w:rPr>
        <w:t>GMC</w:t>
      </w:r>
      <w:r w:rsidRPr="00E338B3">
        <w:rPr>
          <w:rFonts w:ascii="Lato" w:hAnsi="Lato"/>
        </w:rPr>
        <w:t xml:space="preserve"> because it was </w:t>
      </w:r>
      <w:r w:rsidR="007D4437" w:rsidRPr="00E338B3">
        <w:rPr>
          <w:rFonts w:ascii="Lato" w:hAnsi="Lato"/>
        </w:rPr>
        <w:t>in</w:t>
      </w:r>
      <w:r w:rsidRPr="00E338B3">
        <w:rPr>
          <w:rFonts w:ascii="Lato" w:hAnsi="Lato"/>
        </w:rPr>
        <w:t xml:space="preserve"> response to a civil lawsuit</w:t>
      </w:r>
      <w:r w:rsidR="007D4437" w:rsidRPr="00E338B3">
        <w:rPr>
          <w:rFonts w:ascii="Lato" w:hAnsi="Lato"/>
        </w:rPr>
        <w:t>,</w:t>
      </w:r>
      <w:r w:rsidRPr="00E338B3">
        <w:rPr>
          <w:rFonts w:ascii="Lato" w:hAnsi="Lato"/>
        </w:rPr>
        <w:t xml:space="preserve"> and applicant complied with the terms of the judgment). A denial on this basis is thus contrary to the law.  </w:t>
      </w:r>
    </w:p>
    <w:p w14:paraId="7AC46ABB" w14:textId="7DDF4796" w:rsidR="0055678F" w:rsidRPr="006E35CD" w:rsidRDefault="0055678F" w:rsidP="0055678F">
      <w:pPr>
        <w:numPr>
          <w:ilvl w:val="0"/>
          <w:numId w:val="10"/>
        </w:numPr>
        <w:rPr>
          <w:rFonts w:ascii="Lato" w:hAnsi="Lato"/>
          <w:b/>
        </w:rPr>
      </w:pPr>
      <w:r w:rsidRPr="00E338B3">
        <w:rPr>
          <w:rFonts w:ascii="Lato" w:hAnsi="Lato"/>
          <w:b/>
          <w:bCs/>
        </w:rPr>
        <w:t>Even if the cited reasons for the denial were sufficient, USCIS erred in failing to consider extenuating circumstances</w:t>
      </w:r>
      <w:r w:rsidR="00E45447" w:rsidRPr="00E338B3">
        <w:rPr>
          <w:rFonts w:ascii="Lato" w:hAnsi="Lato"/>
          <w:b/>
          <w:bCs/>
        </w:rPr>
        <w:t>.</w:t>
      </w:r>
    </w:p>
    <w:p w14:paraId="5C3F88CF" w14:textId="6C564FE2" w:rsidR="0055678F" w:rsidRPr="00E338B3" w:rsidRDefault="0055678F" w:rsidP="0055678F">
      <w:pPr>
        <w:rPr>
          <w:rFonts w:ascii="Lato" w:hAnsi="Lato"/>
        </w:rPr>
      </w:pPr>
      <w:r w:rsidRPr="00E338B3">
        <w:rPr>
          <w:rFonts w:ascii="Lato" w:hAnsi="Lato"/>
        </w:rPr>
        <w:t xml:space="preserve">The USCIS </w:t>
      </w:r>
      <w:r w:rsidR="00AE5BCB" w:rsidRPr="00E338B3">
        <w:rPr>
          <w:rFonts w:ascii="Lato" w:hAnsi="Lato"/>
        </w:rPr>
        <w:t>P</w:t>
      </w:r>
      <w:r w:rsidRPr="00E338B3">
        <w:rPr>
          <w:rFonts w:ascii="Lato" w:hAnsi="Lato"/>
        </w:rPr>
        <w:t xml:space="preserve">olicy </w:t>
      </w:r>
      <w:r w:rsidR="00AE5BCB" w:rsidRPr="00E338B3">
        <w:rPr>
          <w:rFonts w:ascii="Lato" w:hAnsi="Lato"/>
        </w:rPr>
        <w:t>M</w:t>
      </w:r>
      <w:r w:rsidRPr="00E338B3">
        <w:rPr>
          <w:rFonts w:ascii="Lato" w:hAnsi="Lato"/>
        </w:rPr>
        <w:t xml:space="preserve">anual makes clear that extenuating circumstances must be considered before a denial based on unlawful acts can be issued. In laying out the three steps that USCIS officers should engage in when making a case-by-case analysis as to whether unlawful acts committed during the statutory period adversely reflect on </w:t>
      </w:r>
      <w:r w:rsidR="00AE5BCB" w:rsidRPr="00E338B3">
        <w:rPr>
          <w:rFonts w:ascii="Lato" w:hAnsi="Lato"/>
        </w:rPr>
        <w:t>GMC</w:t>
      </w:r>
      <w:r w:rsidRPr="00E338B3">
        <w:rPr>
          <w:rFonts w:ascii="Lato" w:hAnsi="Lato"/>
        </w:rPr>
        <w:t xml:space="preserve">, the </w:t>
      </w:r>
      <w:r w:rsidR="00AE5BCB" w:rsidRPr="00E338B3">
        <w:rPr>
          <w:rFonts w:ascii="Lato" w:hAnsi="Lato"/>
        </w:rPr>
        <w:t>m</w:t>
      </w:r>
      <w:r w:rsidRPr="00E338B3">
        <w:rPr>
          <w:rFonts w:ascii="Lato" w:hAnsi="Lato"/>
        </w:rPr>
        <w:t>anual dedicates step three entirely to considering extenuating circumstances.  </w:t>
      </w:r>
    </w:p>
    <w:p w14:paraId="0C70573A" w14:textId="77777777" w:rsidR="0055678F" w:rsidRPr="00E338B3" w:rsidRDefault="0055678F" w:rsidP="0055678F">
      <w:pPr>
        <w:rPr>
          <w:rFonts w:ascii="Lato" w:hAnsi="Lato"/>
        </w:rPr>
      </w:pPr>
      <w:r w:rsidRPr="00E338B3">
        <w:rPr>
          <w:rFonts w:ascii="Lato" w:hAnsi="Lato"/>
        </w:rPr>
        <w:t>Extenuating circumstances are defined as those “which render the crime less reprehensible than it otherwise would be or the actor less culpable than he or she otherwise would be” and which “mitigate the effect of the unlawful act on the applicant’s moral character.” Extenuating circumstances are those present at the time of or prior to the commission of the act, not “conduct or equities (including evidence of reformation or rehabilitation) subsequent to the commission of the unlawful act.”  </w:t>
      </w:r>
    </w:p>
    <w:p w14:paraId="4CCF005F" w14:textId="753D8DA5" w:rsidR="0055678F" w:rsidRPr="00E338B3" w:rsidRDefault="000C7332" w:rsidP="0055678F">
      <w:pPr>
        <w:rPr>
          <w:rFonts w:ascii="Lato" w:hAnsi="Lato"/>
        </w:rPr>
      </w:pPr>
      <w:r w:rsidRPr="00E338B3">
        <w:rPr>
          <w:rFonts w:ascii="Lato" w:hAnsi="Lato"/>
          <w:highlight w:val="yellow"/>
        </w:rPr>
        <w:t>[</w:t>
      </w:r>
      <w:r w:rsidR="0055678F" w:rsidRPr="00E338B3">
        <w:rPr>
          <w:rFonts w:ascii="Lato" w:hAnsi="Lato"/>
          <w:highlight w:val="yellow"/>
        </w:rPr>
        <w:t>Option 1: The officer did not consider extenuating circumstances</w:t>
      </w:r>
      <w:r w:rsidRPr="00E338B3">
        <w:rPr>
          <w:rFonts w:ascii="Lato" w:hAnsi="Lato"/>
          <w:highlight w:val="yellow"/>
        </w:rPr>
        <w:t>]</w:t>
      </w:r>
      <w:r w:rsidR="0055678F" w:rsidRPr="00E338B3">
        <w:rPr>
          <w:rFonts w:ascii="Lato" w:hAnsi="Lato"/>
        </w:rPr>
        <w:t> </w:t>
      </w:r>
    </w:p>
    <w:p w14:paraId="3C4E0E1C" w14:textId="642968EA" w:rsidR="0055678F" w:rsidRPr="00E338B3" w:rsidRDefault="0055678F" w:rsidP="0055678F">
      <w:pPr>
        <w:rPr>
          <w:rFonts w:ascii="Lato" w:hAnsi="Lato"/>
        </w:rPr>
      </w:pPr>
      <w:r w:rsidRPr="00E338B3">
        <w:rPr>
          <w:rFonts w:ascii="Lato" w:hAnsi="Lato"/>
        </w:rPr>
        <w:t xml:space="preserve">While the </w:t>
      </w:r>
      <w:r w:rsidR="00AE5BCB" w:rsidRPr="00E338B3">
        <w:rPr>
          <w:rFonts w:ascii="Lato" w:hAnsi="Lato"/>
        </w:rPr>
        <w:t>P</w:t>
      </w:r>
      <w:r w:rsidRPr="00E338B3">
        <w:rPr>
          <w:rFonts w:ascii="Lato" w:hAnsi="Lato"/>
        </w:rPr>
        <w:t xml:space="preserve">olicy </w:t>
      </w:r>
      <w:r w:rsidR="00AE5BCB" w:rsidRPr="00E338B3">
        <w:rPr>
          <w:rFonts w:ascii="Lato" w:hAnsi="Lato"/>
        </w:rPr>
        <w:t>M</w:t>
      </w:r>
      <w:r w:rsidRPr="00E338B3">
        <w:rPr>
          <w:rFonts w:ascii="Lato" w:hAnsi="Lato"/>
        </w:rPr>
        <w:t xml:space="preserve">anual requires that “[t]he officer . . . provide the applicant with an opportunity during the interview to provide evidence and testimony of extenuating circumstances in relevant </w:t>
      </w:r>
      <w:proofErr w:type="gramStart"/>
      <w:r w:rsidRPr="00E338B3">
        <w:rPr>
          <w:rFonts w:ascii="Lato" w:hAnsi="Lato"/>
        </w:rPr>
        <w:t>cases[</w:t>
      </w:r>
      <w:proofErr w:type="gramEnd"/>
      <w:r w:rsidRPr="00E338B3">
        <w:rPr>
          <w:rFonts w:ascii="Lato" w:hAnsi="Lato"/>
        </w:rPr>
        <w:t>,]</w:t>
      </w:r>
      <w:r w:rsidR="00AE5BCB" w:rsidRPr="00E338B3">
        <w:rPr>
          <w:rFonts w:ascii="Lato" w:hAnsi="Lato"/>
        </w:rPr>
        <w:t>,</w:t>
      </w:r>
      <w:r w:rsidRPr="00E338B3">
        <w:rPr>
          <w:rFonts w:ascii="Lato" w:hAnsi="Lato"/>
        </w:rPr>
        <w:t>” the USCIS officer in this case made no attempt to elicit information on extenuating circumstances before issuing a denial.  </w:t>
      </w:r>
    </w:p>
    <w:p w14:paraId="19801A98" w14:textId="0C7B7DB9" w:rsidR="0055678F" w:rsidRPr="00E338B3" w:rsidRDefault="0055678F" w:rsidP="0055678F">
      <w:pPr>
        <w:rPr>
          <w:rFonts w:ascii="Lato" w:hAnsi="Lato"/>
        </w:rPr>
      </w:pPr>
      <w:r w:rsidRPr="00E338B3">
        <w:rPr>
          <w:rFonts w:ascii="Lato" w:hAnsi="Lato"/>
        </w:rPr>
        <w:lastRenderedPageBreak/>
        <w:t xml:space="preserve">Had the officer provided an opportunity for </w:t>
      </w:r>
      <w:r w:rsidRPr="00E338B3">
        <w:rPr>
          <w:rFonts w:ascii="Lato" w:hAnsi="Lato"/>
          <w:highlight w:val="yellow"/>
        </w:rPr>
        <w:t>[CLIENT]</w:t>
      </w:r>
      <w:r w:rsidRPr="00E338B3">
        <w:rPr>
          <w:rFonts w:ascii="Lato" w:hAnsi="Lato"/>
        </w:rPr>
        <w:t xml:space="preserve"> to provide extenuating circumstances, they would have discovered that the following extenuating circumstances exist in the present case: </w:t>
      </w:r>
      <w:r w:rsidRPr="00E338B3">
        <w:rPr>
          <w:rFonts w:ascii="Lato" w:hAnsi="Lato"/>
          <w:highlight w:val="yellow"/>
        </w:rPr>
        <w:t>[describe</w:t>
      </w:r>
      <w:r w:rsidR="00AE5BCB" w:rsidRPr="00E338B3">
        <w:rPr>
          <w:rFonts w:ascii="Lato" w:hAnsi="Lato"/>
          <w:highlight w:val="yellow"/>
        </w:rPr>
        <w:t xml:space="preserve"> </w:t>
      </w:r>
      <w:r w:rsidRPr="00E338B3">
        <w:rPr>
          <w:rFonts w:ascii="Lato" w:hAnsi="Lato"/>
          <w:highlight w:val="yellow"/>
        </w:rPr>
        <w:t>the extenuating circumstances and cite to relevant evidence that was provided to USCIS]</w:t>
      </w:r>
      <w:r w:rsidR="00AE5BCB" w:rsidRPr="00E338B3">
        <w:rPr>
          <w:rFonts w:ascii="Lato" w:hAnsi="Lato"/>
        </w:rPr>
        <w:t>.</w:t>
      </w:r>
      <w:r w:rsidRPr="00E338B3">
        <w:rPr>
          <w:rFonts w:ascii="Lato" w:hAnsi="Lato"/>
        </w:rPr>
        <w:t>  </w:t>
      </w:r>
    </w:p>
    <w:p w14:paraId="62890B90" w14:textId="1B92562D" w:rsidR="0055678F" w:rsidRPr="00E338B3" w:rsidRDefault="000C7332" w:rsidP="0055678F">
      <w:pPr>
        <w:rPr>
          <w:rFonts w:ascii="Lato" w:hAnsi="Lato"/>
        </w:rPr>
      </w:pPr>
      <w:r w:rsidRPr="00E338B3">
        <w:rPr>
          <w:rFonts w:ascii="Lato" w:hAnsi="Lato"/>
          <w:highlight w:val="yellow"/>
        </w:rPr>
        <w:t>[</w:t>
      </w:r>
      <w:r w:rsidR="0055678F" w:rsidRPr="00E338B3">
        <w:rPr>
          <w:rFonts w:ascii="Lato" w:hAnsi="Lato"/>
          <w:highlight w:val="yellow"/>
        </w:rPr>
        <w:t>Option 2: The officer erred in finding [CLIENT]’s extenuating circumstances to be insufficient</w:t>
      </w:r>
      <w:r w:rsidRPr="00E338B3">
        <w:rPr>
          <w:rFonts w:ascii="Lato" w:hAnsi="Lato"/>
          <w:highlight w:val="yellow"/>
        </w:rPr>
        <w:t>]</w:t>
      </w:r>
      <w:r w:rsidR="0055678F" w:rsidRPr="00E338B3">
        <w:rPr>
          <w:rFonts w:ascii="Lato" w:hAnsi="Lato"/>
        </w:rPr>
        <w:t> </w:t>
      </w:r>
    </w:p>
    <w:p w14:paraId="3E8D850E" w14:textId="4643828B" w:rsidR="0055678F" w:rsidRPr="00E338B3" w:rsidRDefault="0055678F" w:rsidP="0055678F">
      <w:pPr>
        <w:rPr>
          <w:rFonts w:ascii="Lato" w:hAnsi="Lato"/>
        </w:rPr>
      </w:pPr>
      <w:r w:rsidRPr="00E338B3">
        <w:rPr>
          <w:rFonts w:ascii="Lato" w:hAnsi="Lato"/>
        </w:rPr>
        <w:t xml:space="preserve">While the denial recognizes that </w:t>
      </w:r>
      <w:r w:rsidRPr="00E338B3">
        <w:rPr>
          <w:rFonts w:ascii="Lato" w:hAnsi="Lato"/>
          <w:highlight w:val="yellow"/>
        </w:rPr>
        <w:t>[CLIENT]</w:t>
      </w:r>
      <w:r w:rsidRPr="00E338B3">
        <w:rPr>
          <w:rFonts w:ascii="Lato" w:hAnsi="Lato"/>
        </w:rPr>
        <w:t xml:space="preserve"> presented extenuating circumstances, it finds that these extenuating circumstances are </w:t>
      </w:r>
      <w:r w:rsidR="00AE5BCB" w:rsidRPr="00E338B3">
        <w:rPr>
          <w:rFonts w:ascii="Lato" w:hAnsi="Lato"/>
        </w:rPr>
        <w:t>in</w:t>
      </w:r>
      <w:r w:rsidRPr="00E338B3">
        <w:rPr>
          <w:rFonts w:ascii="Lato" w:hAnsi="Lato"/>
        </w:rPr>
        <w:t xml:space="preserve">sufficient to mitigate the adverse effect of the unlawful act on </w:t>
      </w:r>
      <w:r w:rsidRPr="00E338B3">
        <w:rPr>
          <w:rFonts w:ascii="Lato" w:hAnsi="Lato"/>
          <w:highlight w:val="yellow"/>
        </w:rPr>
        <w:t>[CLIENT]</w:t>
      </w:r>
      <w:r w:rsidRPr="00E338B3">
        <w:rPr>
          <w:rFonts w:ascii="Lato" w:hAnsi="Lato"/>
        </w:rPr>
        <w:t xml:space="preserve">’s </w:t>
      </w:r>
      <w:r w:rsidR="00AE5BCB" w:rsidRPr="00E338B3">
        <w:rPr>
          <w:rFonts w:ascii="Lato" w:hAnsi="Lato"/>
        </w:rPr>
        <w:t>GMC</w:t>
      </w:r>
      <w:r w:rsidRPr="00E338B3">
        <w:rPr>
          <w:rFonts w:ascii="Lato" w:hAnsi="Lato"/>
        </w:rPr>
        <w:t xml:space="preserve">. However, the adjudicating officer failed to explain the reasoning behind this decision. If USCIS determines that an applicant does not have </w:t>
      </w:r>
      <w:r w:rsidR="00AE5BCB" w:rsidRPr="00E338B3">
        <w:rPr>
          <w:rFonts w:ascii="Lato" w:hAnsi="Lato"/>
        </w:rPr>
        <w:t>GMC</w:t>
      </w:r>
      <w:r w:rsidRPr="00E338B3">
        <w:rPr>
          <w:rFonts w:ascii="Lato" w:hAnsi="Lato"/>
        </w:rPr>
        <w:t>, USCIS should issue a written decision that follows 8 CFR § 336.1(b) and lists the pertinent facts and legal bases on which the denial is based. </w:t>
      </w:r>
    </w:p>
    <w:p w14:paraId="56363995" w14:textId="26F3E8A3" w:rsidR="0055678F" w:rsidRPr="00E338B3" w:rsidRDefault="00AE5BCB" w:rsidP="046CB37F">
      <w:pPr>
        <w:rPr>
          <w:rFonts w:ascii="Lato" w:hAnsi="Lato"/>
        </w:rPr>
      </w:pPr>
      <w:r w:rsidRPr="00E338B3">
        <w:rPr>
          <w:rFonts w:ascii="Lato" w:hAnsi="Lato"/>
        </w:rPr>
        <w:t>By</w:t>
      </w:r>
      <w:r w:rsidR="0055678F" w:rsidRPr="00E338B3">
        <w:rPr>
          <w:rFonts w:ascii="Lato" w:hAnsi="Lato"/>
        </w:rPr>
        <w:t xml:space="preserve"> failing to do so, the officer </w:t>
      </w:r>
      <w:r w:rsidRPr="00E338B3">
        <w:rPr>
          <w:rFonts w:ascii="Lato" w:hAnsi="Lato"/>
        </w:rPr>
        <w:t xml:space="preserve">overlooked </w:t>
      </w:r>
      <w:r w:rsidR="0055678F" w:rsidRPr="00E338B3">
        <w:rPr>
          <w:rFonts w:ascii="Lato" w:hAnsi="Lato"/>
        </w:rPr>
        <w:t xml:space="preserve">how </w:t>
      </w:r>
      <w:r w:rsidR="0055678F" w:rsidRPr="00E338B3">
        <w:rPr>
          <w:rFonts w:ascii="Lato" w:hAnsi="Lato"/>
          <w:highlight w:val="yellow"/>
        </w:rPr>
        <w:t>[CLIENT]</w:t>
      </w:r>
      <w:r w:rsidR="000C7332" w:rsidRPr="00E338B3">
        <w:rPr>
          <w:rFonts w:ascii="Lato" w:hAnsi="Lato"/>
        </w:rPr>
        <w:t>’s</w:t>
      </w:r>
      <w:r w:rsidR="0055678F" w:rsidRPr="00E338B3">
        <w:rPr>
          <w:rFonts w:ascii="Lato" w:hAnsi="Lato"/>
        </w:rPr>
        <w:t xml:space="preserve"> extenuating circumstances clearly mitigate the </w:t>
      </w:r>
      <w:r w:rsidRPr="00E338B3">
        <w:rPr>
          <w:rFonts w:ascii="Lato" w:hAnsi="Lato"/>
        </w:rPr>
        <w:t>impact of their</w:t>
      </w:r>
      <w:r w:rsidR="0055678F" w:rsidRPr="00E338B3">
        <w:rPr>
          <w:rFonts w:ascii="Lato" w:hAnsi="Lato"/>
        </w:rPr>
        <w:t xml:space="preserve"> behavior on </w:t>
      </w:r>
      <w:r w:rsidR="00DD74FF" w:rsidRPr="00E338B3">
        <w:rPr>
          <w:rFonts w:ascii="Lato" w:hAnsi="Lato"/>
        </w:rPr>
        <w:t xml:space="preserve">the assessment of their </w:t>
      </w:r>
      <w:r w:rsidR="0055678F" w:rsidRPr="00E338B3">
        <w:rPr>
          <w:rFonts w:ascii="Lato" w:hAnsi="Lato"/>
        </w:rPr>
        <w:t xml:space="preserve">moral character: </w:t>
      </w:r>
      <w:r w:rsidR="0055678F" w:rsidRPr="00E338B3">
        <w:rPr>
          <w:rFonts w:ascii="Lato" w:hAnsi="Lato"/>
          <w:highlight w:val="yellow"/>
        </w:rPr>
        <w:t>[note each extenuating circumstances and explain how they mitigated the client’s behavior].</w:t>
      </w:r>
      <w:r w:rsidR="0055678F" w:rsidRPr="00E338B3">
        <w:rPr>
          <w:rFonts w:ascii="Lato" w:hAnsi="Lato"/>
        </w:rPr>
        <w:t>  </w:t>
      </w:r>
    </w:p>
    <w:p w14:paraId="7373C60B" w14:textId="65F76A7F" w:rsidR="0055678F" w:rsidRPr="00E338B3" w:rsidRDefault="00125747" w:rsidP="0055678F">
      <w:pPr>
        <w:rPr>
          <w:rFonts w:ascii="Lato" w:hAnsi="Lato"/>
        </w:rPr>
      </w:pPr>
      <w:r w:rsidRPr="00E338B3">
        <w:rPr>
          <w:rFonts w:ascii="Lato" w:hAnsi="Lato"/>
          <w:highlight w:val="yellow"/>
        </w:rPr>
        <w:t>[</w:t>
      </w:r>
      <w:r w:rsidR="0055678F" w:rsidRPr="00E338B3">
        <w:rPr>
          <w:rFonts w:ascii="Lato" w:hAnsi="Lato"/>
          <w:highlight w:val="yellow"/>
        </w:rPr>
        <w:t>NOTE</w:t>
      </w:r>
      <w:r w:rsidRPr="00E338B3">
        <w:rPr>
          <w:rFonts w:ascii="Lato" w:hAnsi="Lato"/>
          <w:highlight w:val="yellow"/>
        </w:rPr>
        <w:t xml:space="preserve"> FOR PRACTITIONER</w:t>
      </w:r>
      <w:r w:rsidR="0055678F" w:rsidRPr="00E338B3">
        <w:rPr>
          <w:rFonts w:ascii="Lato" w:hAnsi="Lato"/>
          <w:highlight w:val="yellow"/>
        </w:rPr>
        <w:t xml:space="preserve">: Be sure to focus your arguments on whether there were factors that existed at the time of the conduct that made the acts “less abhorrent.” Presenting extenuating circumstances is not a balancing of other positive factors unrelated to the conduct at issue nor a consideration of </w:t>
      </w:r>
      <w:proofErr w:type="gramStart"/>
      <w:r w:rsidR="0055678F" w:rsidRPr="00E338B3">
        <w:rPr>
          <w:rFonts w:ascii="Lato" w:hAnsi="Lato"/>
          <w:highlight w:val="yellow"/>
        </w:rPr>
        <w:t>hardship</w:t>
      </w:r>
      <w:proofErr w:type="gramEnd"/>
      <w:r w:rsidR="0055678F" w:rsidRPr="00E338B3">
        <w:rPr>
          <w:rFonts w:ascii="Lato" w:hAnsi="Lato"/>
          <w:highlight w:val="yellow"/>
        </w:rPr>
        <w:t xml:space="preserve"> the client will face based on a denial. Balancing of other positive factors can be considered below.</w:t>
      </w:r>
      <w:r w:rsidRPr="00E338B3">
        <w:rPr>
          <w:rFonts w:ascii="Lato" w:hAnsi="Lato"/>
          <w:highlight w:val="yellow"/>
        </w:rPr>
        <w:t>]</w:t>
      </w:r>
      <w:r w:rsidR="0055678F" w:rsidRPr="00E338B3">
        <w:rPr>
          <w:rFonts w:ascii="Lato" w:hAnsi="Lato"/>
        </w:rPr>
        <w:t>   </w:t>
      </w:r>
    </w:p>
    <w:p w14:paraId="3B817B53" w14:textId="0643D1AB" w:rsidR="0055678F" w:rsidRPr="006E35CD" w:rsidRDefault="0055678F" w:rsidP="0055678F">
      <w:pPr>
        <w:numPr>
          <w:ilvl w:val="0"/>
          <w:numId w:val="11"/>
        </w:numPr>
        <w:rPr>
          <w:rFonts w:ascii="Lato" w:hAnsi="Lato"/>
          <w:b/>
        </w:rPr>
      </w:pPr>
      <w:r w:rsidRPr="006E35CD">
        <w:rPr>
          <w:rFonts w:ascii="Lato" w:hAnsi="Lato"/>
          <w:b/>
        </w:rPr>
        <w:t xml:space="preserve">The balance of the evidence shows that </w:t>
      </w:r>
      <w:r w:rsidR="00125747" w:rsidRPr="006E35CD">
        <w:rPr>
          <w:rFonts w:ascii="Lato" w:hAnsi="Lato"/>
          <w:b/>
          <w:highlight w:val="yellow"/>
        </w:rPr>
        <w:t>[</w:t>
      </w:r>
      <w:r w:rsidR="00DD74FF" w:rsidRPr="006E35CD">
        <w:rPr>
          <w:rFonts w:ascii="Lato" w:hAnsi="Lato"/>
          <w:b/>
          <w:highlight w:val="yellow"/>
        </w:rPr>
        <w:t>CLIENT</w:t>
      </w:r>
      <w:r w:rsidR="00125747" w:rsidRPr="006E35CD">
        <w:rPr>
          <w:rFonts w:ascii="Lato" w:hAnsi="Lato"/>
          <w:b/>
          <w:highlight w:val="yellow"/>
        </w:rPr>
        <w:t>]</w:t>
      </w:r>
      <w:r w:rsidRPr="006E35CD">
        <w:rPr>
          <w:rFonts w:ascii="Lato" w:hAnsi="Lato"/>
          <w:b/>
        </w:rPr>
        <w:t xml:space="preserve"> is a person of good moral character.  </w:t>
      </w:r>
    </w:p>
    <w:p w14:paraId="7164E535" w14:textId="77777777" w:rsidR="0055678F" w:rsidRPr="00E338B3" w:rsidRDefault="0055678F" w:rsidP="0055678F">
      <w:pPr>
        <w:rPr>
          <w:rFonts w:ascii="Lato" w:hAnsi="Lato"/>
        </w:rPr>
      </w:pPr>
      <w:r w:rsidRPr="00E338B3">
        <w:rPr>
          <w:rFonts w:ascii="Lato" w:hAnsi="Lato"/>
          <w:highlight w:val="yellow"/>
        </w:rPr>
        <w:t>[IF CLIENT IS IN THE NINTH CIRCUIT]</w:t>
      </w:r>
      <w:r w:rsidRPr="00E338B3">
        <w:rPr>
          <w:rFonts w:ascii="Lato" w:hAnsi="Lato"/>
        </w:rPr>
        <w:t> </w:t>
      </w:r>
    </w:p>
    <w:p w14:paraId="46BA1C16" w14:textId="3A87362B" w:rsidR="0055678F" w:rsidRPr="00E338B3" w:rsidRDefault="0055678F" w:rsidP="0055678F">
      <w:pPr>
        <w:rPr>
          <w:rFonts w:ascii="Lato" w:hAnsi="Lato"/>
        </w:rPr>
      </w:pPr>
      <w:r w:rsidRPr="00E338B3">
        <w:rPr>
          <w:rFonts w:ascii="Lato" w:hAnsi="Lato"/>
        </w:rPr>
        <w:t xml:space="preserve">The balance of the evidence shows that </w:t>
      </w:r>
      <w:r w:rsidRPr="00E338B3">
        <w:rPr>
          <w:rFonts w:ascii="Lato" w:hAnsi="Lato"/>
          <w:highlight w:val="yellow"/>
        </w:rPr>
        <w:t>CLIENT</w:t>
      </w:r>
      <w:r w:rsidRPr="00E338B3">
        <w:rPr>
          <w:rFonts w:ascii="Lato" w:hAnsi="Lato"/>
        </w:rPr>
        <w:t xml:space="preserve"> is a person of good moral character. </w:t>
      </w:r>
      <w:r w:rsidR="00DD74FF" w:rsidRPr="00E338B3">
        <w:rPr>
          <w:rFonts w:ascii="Lato" w:hAnsi="Lato"/>
        </w:rPr>
        <w:t>In</w:t>
      </w:r>
      <w:r w:rsidRPr="00E338B3">
        <w:rPr>
          <w:rFonts w:ascii="Lato" w:hAnsi="Lato"/>
        </w:rPr>
        <w:t xml:space="preserve"> </w:t>
      </w:r>
      <w:r w:rsidR="00DD74FF" w:rsidRPr="00E338B3">
        <w:rPr>
          <w:rFonts w:ascii="Lato" w:hAnsi="Lato"/>
        </w:rPr>
        <w:t xml:space="preserve">the </w:t>
      </w:r>
      <w:r w:rsidRPr="00E338B3">
        <w:rPr>
          <w:rFonts w:ascii="Lato" w:hAnsi="Lato"/>
        </w:rPr>
        <w:t xml:space="preserve">Ninth Circuit, </w:t>
      </w:r>
      <w:r w:rsidR="00DD74FF" w:rsidRPr="00E338B3">
        <w:rPr>
          <w:rFonts w:ascii="Lato" w:hAnsi="Lato"/>
        </w:rPr>
        <w:t xml:space="preserve">the </w:t>
      </w:r>
      <w:r w:rsidRPr="00E338B3">
        <w:rPr>
          <w:rFonts w:ascii="Lato" w:hAnsi="Lato"/>
        </w:rPr>
        <w:t xml:space="preserve">jurisdiction </w:t>
      </w:r>
      <w:r w:rsidR="00DD74FF" w:rsidRPr="00E338B3">
        <w:rPr>
          <w:rFonts w:ascii="Lato" w:hAnsi="Lato"/>
        </w:rPr>
        <w:t xml:space="preserve">of </w:t>
      </w:r>
      <w:r w:rsidRPr="00E338B3">
        <w:rPr>
          <w:rFonts w:ascii="Lato" w:hAnsi="Lato"/>
        </w:rPr>
        <w:t xml:space="preserve">this case, USCIS must apply a balancing test when determining whether the applicant is a person of </w:t>
      </w:r>
      <w:r w:rsidR="00DD74FF" w:rsidRPr="00E338B3">
        <w:rPr>
          <w:rFonts w:ascii="Lato" w:hAnsi="Lato"/>
        </w:rPr>
        <w:t>GMC</w:t>
      </w:r>
      <w:r w:rsidRPr="00E338B3">
        <w:rPr>
          <w:rFonts w:ascii="Lato" w:hAnsi="Lato"/>
        </w:rPr>
        <w:t xml:space="preserve">. </w:t>
      </w:r>
      <w:r w:rsidRPr="00E338B3">
        <w:rPr>
          <w:rFonts w:ascii="Lato" w:hAnsi="Lato"/>
          <w:i/>
          <w:iCs/>
        </w:rPr>
        <w:t>See</w:t>
      </w:r>
      <w:r w:rsidRPr="00E338B3">
        <w:rPr>
          <w:rFonts w:ascii="Lato" w:hAnsi="Lato"/>
        </w:rPr>
        <w:t xml:space="preserve"> </w:t>
      </w:r>
      <w:r w:rsidRPr="00E338B3">
        <w:rPr>
          <w:rFonts w:ascii="Lato" w:hAnsi="Lato"/>
          <w:i/>
          <w:iCs/>
        </w:rPr>
        <w:t>Hussein v. Barrett</w:t>
      </w:r>
      <w:r w:rsidRPr="00E338B3">
        <w:rPr>
          <w:rFonts w:ascii="Lato" w:hAnsi="Lato"/>
        </w:rPr>
        <w:t xml:space="preserve">, 820 F.3d 1083, 1088-1089 (9th Cir. 2016). USCIS must consider all factors that relate to an applicant’s good moral character.  </w:t>
      </w:r>
      <w:r w:rsidR="0BADBD54" w:rsidRPr="00E338B3">
        <w:rPr>
          <w:rFonts w:ascii="Lato" w:hAnsi="Lato"/>
          <w:i/>
          <w:iCs/>
        </w:rPr>
        <w:t>Id.</w:t>
      </w:r>
      <w:r w:rsidRPr="00E338B3">
        <w:rPr>
          <w:rFonts w:ascii="Lato" w:hAnsi="Lato"/>
        </w:rPr>
        <w:t xml:space="preserve"> Indeed, the Ninth Circuit has held that an isolated incident of poor conduct by a noncitizen that does not fall within any of the enumerated categories within</w:t>
      </w:r>
      <w:r w:rsidR="00DD74FF" w:rsidRPr="00E338B3">
        <w:rPr>
          <w:rFonts w:ascii="Lato" w:hAnsi="Lato"/>
        </w:rPr>
        <w:t xml:space="preserve"> INA §</w:t>
      </w:r>
      <w:r w:rsidRPr="00E338B3">
        <w:rPr>
          <w:rFonts w:ascii="Lato" w:hAnsi="Lato"/>
        </w:rPr>
        <w:t xml:space="preserve"> 101(f) cannot </w:t>
      </w:r>
      <w:r w:rsidRPr="00E338B3">
        <w:rPr>
          <w:rFonts w:ascii="Lato" w:hAnsi="Lato"/>
          <w:i/>
          <w:iCs/>
        </w:rPr>
        <w:t>by itself</w:t>
      </w:r>
      <w:r w:rsidRPr="00E338B3">
        <w:rPr>
          <w:rFonts w:ascii="Lato" w:hAnsi="Lato"/>
        </w:rPr>
        <w:t xml:space="preserve"> support a finding that the</w:t>
      </w:r>
      <w:r w:rsidR="00DD74FF" w:rsidRPr="00E338B3">
        <w:rPr>
          <w:rFonts w:ascii="Lato" w:hAnsi="Lato"/>
        </w:rPr>
        <w:t>y</w:t>
      </w:r>
      <w:r w:rsidRPr="00E338B3">
        <w:rPr>
          <w:rFonts w:ascii="Lato" w:hAnsi="Lato"/>
        </w:rPr>
        <w:t xml:space="preserve"> lack </w:t>
      </w:r>
      <w:r w:rsidR="00DD74FF" w:rsidRPr="00E338B3">
        <w:rPr>
          <w:rFonts w:ascii="Lato" w:hAnsi="Lato"/>
        </w:rPr>
        <w:t>GMC</w:t>
      </w:r>
      <w:r w:rsidRPr="00E338B3">
        <w:rPr>
          <w:rFonts w:ascii="Lato" w:hAnsi="Lato"/>
        </w:rPr>
        <w:t xml:space="preserve">. </w:t>
      </w:r>
      <w:r w:rsidRPr="00E338B3">
        <w:rPr>
          <w:rFonts w:ascii="Lato" w:hAnsi="Lato"/>
          <w:i/>
          <w:iCs/>
        </w:rPr>
        <w:t xml:space="preserve">Torres-Guzman v. </w:t>
      </w:r>
      <w:proofErr w:type="spellStart"/>
      <w:r w:rsidRPr="00E338B3">
        <w:rPr>
          <w:rFonts w:ascii="Lato" w:hAnsi="Lato"/>
          <w:i/>
          <w:iCs/>
        </w:rPr>
        <w:t>lNS</w:t>
      </w:r>
      <w:proofErr w:type="spellEnd"/>
      <w:r w:rsidRPr="00E338B3">
        <w:rPr>
          <w:rFonts w:ascii="Lato" w:hAnsi="Lato"/>
        </w:rPr>
        <w:t xml:space="preserve">, 804 F.2d 531, 534 (9th Cir. 1986). Rather, a determination of </w:t>
      </w:r>
      <w:r w:rsidR="00DD74FF" w:rsidRPr="00E338B3">
        <w:rPr>
          <w:rFonts w:ascii="Lato" w:hAnsi="Lato"/>
        </w:rPr>
        <w:t>GMC</w:t>
      </w:r>
      <w:r w:rsidRPr="00E338B3">
        <w:rPr>
          <w:rFonts w:ascii="Lato" w:hAnsi="Lato"/>
        </w:rPr>
        <w:t xml:space="preserve"> “requires the fact finder to weigh and balance the favorable and unfavorable facts or factors, reasonably bearing on character, that are presented in evidence.” </w:t>
      </w:r>
      <w:r w:rsidRPr="00E338B3">
        <w:rPr>
          <w:rFonts w:ascii="Lato" w:hAnsi="Lato"/>
          <w:i/>
          <w:iCs/>
        </w:rPr>
        <w:t>Torres-Guzman</w:t>
      </w:r>
      <w:r w:rsidRPr="00E338B3">
        <w:rPr>
          <w:rFonts w:ascii="Lato" w:hAnsi="Lato"/>
        </w:rPr>
        <w:t xml:space="preserve">, 804 F.2d at 534. Relevant factors may include, but are not limited to, the noncitizen’s </w:t>
      </w:r>
      <w:r w:rsidRPr="00E338B3">
        <w:rPr>
          <w:rFonts w:ascii="Lato" w:hAnsi="Lato"/>
        </w:rPr>
        <w:lastRenderedPageBreak/>
        <w:t>family background, length of residence in the United States, employment history, financial status, criminal record (if any) and the</w:t>
      </w:r>
      <w:r w:rsidR="00DD74FF" w:rsidRPr="00E338B3">
        <w:rPr>
          <w:rFonts w:ascii="Lato" w:hAnsi="Lato"/>
        </w:rPr>
        <w:t>ir</w:t>
      </w:r>
      <w:r w:rsidRPr="00E338B3">
        <w:rPr>
          <w:rFonts w:ascii="Lato" w:hAnsi="Lato"/>
        </w:rPr>
        <w:t xml:space="preserve"> rehabilitation and expression of remorse for </w:t>
      </w:r>
      <w:r w:rsidR="00DD74FF" w:rsidRPr="00E338B3">
        <w:rPr>
          <w:rFonts w:ascii="Lato" w:hAnsi="Lato"/>
        </w:rPr>
        <w:t>their</w:t>
      </w:r>
      <w:r w:rsidRPr="00E338B3">
        <w:rPr>
          <w:rFonts w:ascii="Lato" w:hAnsi="Lato"/>
        </w:rPr>
        <w:t xml:space="preserve"> misconduct. </w:t>
      </w:r>
      <w:r w:rsidRPr="00E338B3">
        <w:rPr>
          <w:rFonts w:ascii="Lato" w:hAnsi="Lato"/>
          <w:i/>
          <w:iCs/>
        </w:rPr>
        <w:t>See id</w:t>
      </w:r>
      <w:r w:rsidRPr="00E338B3">
        <w:rPr>
          <w:rFonts w:ascii="Lato" w:hAnsi="Lato"/>
        </w:rPr>
        <w:t>. at 533. </w:t>
      </w:r>
    </w:p>
    <w:p w14:paraId="6CD45F51" w14:textId="77777777" w:rsidR="0055678F" w:rsidRPr="00E338B3" w:rsidRDefault="0055678F" w:rsidP="0055678F">
      <w:pPr>
        <w:rPr>
          <w:rFonts w:ascii="Lato" w:hAnsi="Lato"/>
        </w:rPr>
      </w:pPr>
      <w:r w:rsidRPr="00E338B3">
        <w:rPr>
          <w:rFonts w:ascii="Lato" w:hAnsi="Lato"/>
        </w:rPr>
        <w:t xml:space="preserve">The evidence submitted in this case demonstrates that </w:t>
      </w:r>
      <w:r w:rsidRPr="00E338B3">
        <w:rPr>
          <w:rFonts w:ascii="Lato" w:hAnsi="Lato"/>
          <w:highlight w:val="yellow"/>
        </w:rPr>
        <w:t>[CLIENT]</w:t>
      </w:r>
      <w:r w:rsidRPr="00E338B3">
        <w:rPr>
          <w:rFonts w:ascii="Lato" w:hAnsi="Lato"/>
        </w:rPr>
        <w:t xml:space="preserve"> is a person of good moral character. </w:t>
      </w:r>
      <w:r w:rsidRPr="00E338B3">
        <w:rPr>
          <w:rFonts w:ascii="Lato" w:hAnsi="Lato"/>
          <w:highlight w:val="yellow"/>
        </w:rPr>
        <w:t>[Note the evidence that was submitted and specify how that evidence establishes the client’s good moral character].</w:t>
      </w:r>
      <w:r w:rsidRPr="00E338B3">
        <w:rPr>
          <w:rFonts w:ascii="Lato" w:hAnsi="Lato"/>
        </w:rPr>
        <w:t> </w:t>
      </w:r>
    </w:p>
    <w:p w14:paraId="2A5992C6" w14:textId="77777777" w:rsidR="0055678F" w:rsidRPr="00E338B3" w:rsidRDefault="0055678F" w:rsidP="0055678F">
      <w:pPr>
        <w:rPr>
          <w:rFonts w:ascii="Lato" w:hAnsi="Lato"/>
        </w:rPr>
      </w:pPr>
      <w:r w:rsidRPr="00E338B3">
        <w:rPr>
          <w:rFonts w:ascii="Lato" w:hAnsi="Lato"/>
        </w:rPr>
        <w:t> </w:t>
      </w:r>
    </w:p>
    <w:p w14:paraId="68FF7F45" w14:textId="77777777" w:rsidR="00DD74FF" w:rsidRPr="00E338B3" w:rsidRDefault="0055678F" w:rsidP="0055678F">
      <w:pPr>
        <w:rPr>
          <w:rFonts w:ascii="Lato" w:hAnsi="Lato"/>
        </w:rPr>
      </w:pPr>
      <w:r w:rsidRPr="00E338B3">
        <w:rPr>
          <w:rFonts w:ascii="Lato" w:hAnsi="Lato"/>
          <w:highlight w:val="yellow"/>
        </w:rPr>
        <w:t>[IF CLIENT IS IN ANOTHER CIRCUIT]</w:t>
      </w:r>
      <w:r w:rsidRPr="00E338B3">
        <w:rPr>
          <w:rFonts w:ascii="Lato" w:hAnsi="Lato"/>
        </w:rPr>
        <w:t xml:space="preserve"> </w:t>
      </w:r>
    </w:p>
    <w:p w14:paraId="49608295" w14:textId="00A2B62C" w:rsidR="0055678F" w:rsidRPr="00E338B3" w:rsidRDefault="0055678F" w:rsidP="0055678F">
      <w:pPr>
        <w:rPr>
          <w:rFonts w:ascii="Lato" w:hAnsi="Lato"/>
        </w:rPr>
      </w:pPr>
      <w:r w:rsidRPr="00E338B3">
        <w:rPr>
          <w:rFonts w:ascii="Lato" w:hAnsi="Lato"/>
        </w:rPr>
        <w:t xml:space="preserve">USCIS failed to properly apply a balancing test when determining whether </w:t>
      </w:r>
      <w:r w:rsidRPr="00E338B3">
        <w:rPr>
          <w:rFonts w:ascii="Lato" w:hAnsi="Lato"/>
          <w:highlight w:val="yellow"/>
        </w:rPr>
        <w:t>[CLIENT]</w:t>
      </w:r>
      <w:r w:rsidRPr="00E338B3">
        <w:rPr>
          <w:rFonts w:ascii="Lato" w:hAnsi="Lato"/>
        </w:rPr>
        <w:t xml:space="preserve"> is a person of good moral character. The USCIS </w:t>
      </w:r>
      <w:r w:rsidR="00DD74FF" w:rsidRPr="00E338B3">
        <w:rPr>
          <w:rFonts w:ascii="Lato" w:hAnsi="Lato"/>
        </w:rPr>
        <w:t>P</w:t>
      </w:r>
      <w:r w:rsidRPr="00E338B3">
        <w:rPr>
          <w:rFonts w:ascii="Lato" w:hAnsi="Lato"/>
        </w:rPr>
        <w:t xml:space="preserve">olicy </w:t>
      </w:r>
      <w:r w:rsidR="00DD74FF" w:rsidRPr="00E338B3">
        <w:rPr>
          <w:rFonts w:ascii="Lato" w:hAnsi="Lato"/>
        </w:rPr>
        <w:t>M</w:t>
      </w:r>
      <w:r w:rsidRPr="00E338B3">
        <w:rPr>
          <w:rFonts w:ascii="Lato" w:hAnsi="Lato"/>
        </w:rPr>
        <w:t xml:space="preserve">anual states that only in the Ninth Circuit is a balancing test required in accordance with </w:t>
      </w:r>
      <w:r w:rsidRPr="00E338B3">
        <w:rPr>
          <w:rFonts w:ascii="Lato" w:hAnsi="Lato"/>
          <w:i/>
          <w:iCs/>
        </w:rPr>
        <w:t>Hussein v. Barrett</w:t>
      </w:r>
      <w:r w:rsidRPr="00E338B3">
        <w:rPr>
          <w:rFonts w:ascii="Lato" w:hAnsi="Lato"/>
        </w:rPr>
        <w:t xml:space="preserve">, 820 F.3d 1083 (9th Cir. 2016). However, it is decidedly </w:t>
      </w:r>
      <w:r w:rsidRPr="00E338B3">
        <w:rPr>
          <w:rFonts w:ascii="Lato" w:hAnsi="Lato"/>
          <w:b/>
          <w:bCs/>
          <w:i/>
          <w:iCs/>
        </w:rPr>
        <w:t>not</w:t>
      </w:r>
      <w:r w:rsidRPr="00E338B3">
        <w:rPr>
          <w:rFonts w:ascii="Lato" w:hAnsi="Lato"/>
        </w:rPr>
        <w:t xml:space="preserve"> the case that in every other circuit USCIS is free to ignore substantive, probative, and relevant evidence that reflects on the applicant’s good moral character. Indeed, the Eighth Circuit has also used the Ninth Circuit’s “totality of the circumstances” test </w:t>
      </w:r>
      <w:r w:rsidR="00DD74FF" w:rsidRPr="00E338B3">
        <w:rPr>
          <w:rFonts w:ascii="Lato" w:hAnsi="Lato"/>
        </w:rPr>
        <w:t>i</w:t>
      </w:r>
      <w:r w:rsidRPr="00E338B3">
        <w:rPr>
          <w:rFonts w:ascii="Lato" w:hAnsi="Lato"/>
        </w:rPr>
        <w:t xml:space="preserve">n </w:t>
      </w:r>
      <w:proofErr w:type="spellStart"/>
      <w:r w:rsidRPr="00E338B3">
        <w:rPr>
          <w:rFonts w:ascii="Lato" w:hAnsi="Lato"/>
          <w:i/>
          <w:iCs/>
        </w:rPr>
        <w:t>Haciosmanoglu</w:t>
      </w:r>
      <w:proofErr w:type="spellEnd"/>
      <w:r w:rsidRPr="00E338B3">
        <w:rPr>
          <w:rFonts w:ascii="Lato" w:hAnsi="Lato"/>
          <w:i/>
          <w:iCs/>
        </w:rPr>
        <w:t xml:space="preserve"> v. Tritten</w:t>
      </w:r>
      <w:r w:rsidRPr="00E338B3">
        <w:rPr>
          <w:rFonts w:ascii="Lato" w:hAnsi="Lato"/>
        </w:rPr>
        <w:t>, No. 21-2584, 2022 WL 781047 (8th Cir. Mar. 15, 2022). Although an unpublished decision, the court agreed that “[</w:t>
      </w:r>
      <w:proofErr w:type="spellStart"/>
      <w:r w:rsidRPr="00E338B3">
        <w:rPr>
          <w:rFonts w:ascii="Lato" w:hAnsi="Lato"/>
        </w:rPr>
        <w:t>i</w:t>
      </w:r>
      <w:proofErr w:type="spellEnd"/>
      <w:r w:rsidRPr="00E338B3">
        <w:rPr>
          <w:rFonts w:ascii="Lato" w:hAnsi="Lato"/>
        </w:rPr>
        <w:t xml:space="preserve">]f a non-enumerated category is being considered then the court is required to also consider all evidence relevant to the applicant's character.” </w:t>
      </w:r>
      <w:r w:rsidRPr="00E338B3">
        <w:rPr>
          <w:rFonts w:ascii="Lato" w:hAnsi="Lato"/>
          <w:i/>
          <w:iCs/>
        </w:rPr>
        <w:t>Id.</w:t>
      </w:r>
      <w:r w:rsidRPr="00E338B3">
        <w:rPr>
          <w:rFonts w:ascii="Lato" w:hAnsi="Lato"/>
        </w:rPr>
        <w:t xml:space="preserve"> at *3, citing </w:t>
      </w:r>
      <w:r w:rsidRPr="00E338B3">
        <w:rPr>
          <w:rFonts w:ascii="Lato" w:hAnsi="Lato"/>
          <w:i/>
          <w:iCs/>
        </w:rPr>
        <w:t>Hussein v. Barrett</w:t>
      </w:r>
      <w:r w:rsidRPr="00E338B3">
        <w:rPr>
          <w:rFonts w:ascii="Lato" w:hAnsi="Lato"/>
        </w:rPr>
        <w:t>, 820 F.3d at 1089. The Ninth and Eight Circuit have agreed that, for non-enumerated offenses, failing to look at the totality of the circumstances constitutes legal error.  </w:t>
      </w:r>
    </w:p>
    <w:p w14:paraId="167E6101" w14:textId="2F2C573D" w:rsidR="0055678F" w:rsidRPr="00E338B3" w:rsidRDefault="0055678F" w:rsidP="0055678F">
      <w:pPr>
        <w:rPr>
          <w:rFonts w:ascii="Lato" w:hAnsi="Lato"/>
        </w:rPr>
      </w:pPr>
      <w:r w:rsidRPr="00E338B3">
        <w:rPr>
          <w:rFonts w:ascii="Lato" w:hAnsi="Lato"/>
        </w:rPr>
        <w:t xml:space="preserve">The Policy Manual instructs “USCIS officers [to] determine on a </w:t>
      </w:r>
      <w:r w:rsidRPr="00E338B3">
        <w:rPr>
          <w:rFonts w:ascii="Lato" w:hAnsi="Lato"/>
          <w:b/>
          <w:bCs/>
          <w:i/>
          <w:iCs/>
        </w:rPr>
        <w:t>case-by-case basis</w:t>
      </w:r>
      <w:r w:rsidRPr="00E338B3">
        <w:rPr>
          <w:rFonts w:ascii="Lato" w:hAnsi="Lato"/>
        </w:rPr>
        <w:t xml:space="preserve"> whether an unlawful act committed during the statutory period is one that adversely reflects on moral character,” as compared “against the </w:t>
      </w:r>
      <w:r w:rsidRPr="00E338B3">
        <w:rPr>
          <w:rFonts w:ascii="Lato" w:hAnsi="Lato"/>
          <w:b/>
          <w:bCs/>
          <w:i/>
          <w:iCs/>
        </w:rPr>
        <w:t>standards of an average member of the community</w:t>
      </w:r>
      <w:r w:rsidR="00DD74FF" w:rsidRPr="00E338B3">
        <w:rPr>
          <w:rFonts w:ascii="Lato" w:hAnsi="Lato"/>
          <w:b/>
          <w:bCs/>
          <w:i/>
          <w:iCs/>
        </w:rPr>
        <w:t>.</w:t>
      </w:r>
      <w:r w:rsidRPr="00E338B3">
        <w:rPr>
          <w:rFonts w:ascii="Lato" w:hAnsi="Lato"/>
        </w:rPr>
        <w:t xml:space="preserve">” 12 USCIS-PM F.5(L) (emphasis added). </w:t>
      </w:r>
      <w:r w:rsidRPr="00E338B3">
        <w:rPr>
          <w:rFonts w:ascii="Lato" w:hAnsi="Lato"/>
          <w:i/>
          <w:iCs/>
        </w:rPr>
        <w:t>See also</w:t>
      </w:r>
      <w:r w:rsidRPr="00E338B3">
        <w:rPr>
          <w:rFonts w:ascii="Lato" w:hAnsi="Lato"/>
        </w:rPr>
        <w:t xml:space="preserve"> 8 CFR § 316.10(a)(2). A determination of whether an applicant</w:t>
      </w:r>
      <w:r w:rsidRPr="00E338B3">
        <w:rPr>
          <w:rFonts w:ascii="Lato" w:hAnsi="Lato" w:cs="Aptos"/>
        </w:rPr>
        <w:t>’</w:t>
      </w:r>
      <w:r w:rsidRPr="00E338B3">
        <w:rPr>
          <w:rFonts w:ascii="Lato" w:hAnsi="Lato"/>
        </w:rPr>
        <w:t xml:space="preserve">s character </w:t>
      </w:r>
      <w:r w:rsidR="00DD74FF" w:rsidRPr="00E338B3">
        <w:rPr>
          <w:rFonts w:ascii="Lato" w:hAnsi="Lato"/>
        </w:rPr>
        <w:t>overall</w:t>
      </w:r>
      <w:r w:rsidRPr="00E338B3">
        <w:rPr>
          <w:rFonts w:ascii="Lato" w:hAnsi="Lato"/>
        </w:rPr>
        <w:t xml:space="preserve"> is </w:t>
      </w:r>
      <w:proofErr w:type="gramStart"/>
      <w:r w:rsidRPr="00E338B3">
        <w:rPr>
          <w:rFonts w:ascii="Lato" w:hAnsi="Lato"/>
        </w:rPr>
        <w:t>lesser</w:t>
      </w:r>
      <w:proofErr w:type="gramEnd"/>
      <w:r w:rsidRPr="00E338B3">
        <w:rPr>
          <w:rFonts w:ascii="Lato" w:hAnsi="Lato"/>
        </w:rPr>
        <w:t xml:space="preserve"> than the average citizen by its nature requires balancing </w:t>
      </w:r>
      <w:r w:rsidR="00DD74FF" w:rsidRPr="00E338B3">
        <w:rPr>
          <w:rFonts w:ascii="Lato" w:hAnsi="Lato"/>
        </w:rPr>
        <w:t xml:space="preserve">of the </w:t>
      </w:r>
      <w:r w:rsidRPr="00E338B3">
        <w:rPr>
          <w:rFonts w:ascii="Lato" w:hAnsi="Lato"/>
        </w:rPr>
        <w:t xml:space="preserve">positive and negative factors. No community member, much less the average community member, is perfect. As noted above, an enduring understanding in immigration law is that </w:t>
      </w:r>
      <w:r w:rsidR="00E61C08" w:rsidRPr="00E338B3">
        <w:rPr>
          <w:rFonts w:ascii="Lato" w:hAnsi="Lato"/>
        </w:rPr>
        <w:t>GMC</w:t>
      </w:r>
      <w:r w:rsidRPr="00E338B3">
        <w:rPr>
          <w:rFonts w:ascii="Lato" w:hAnsi="Lato"/>
        </w:rPr>
        <w:t xml:space="preserve"> does not require moral excellence. </w:t>
      </w:r>
      <w:r w:rsidRPr="00E338B3">
        <w:rPr>
          <w:rFonts w:ascii="Lato" w:hAnsi="Lato"/>
          <w:i/>
          <w:iCs/>
        </w:rPr>
        <w:t>See Matter of Sanchez-Linn</w:t>
      </w:r>
      <w:r w:rsidRPr="00E338B3">
        <w:rPr>
          <w:rFonts w:ascii="Lato" w:hAnsi="Lato"/>
        </w:rPr>
        <w:t xml:space="preserve">, 20 I&amp;N Dec. 362 (BIA 1991); </w:t>
      </w:r>
      <w:r w:rsidRPr="00E338B3">
        <w:rPr>
          <w:rFonts w:ascii="Lato" w:hAnsi="Lato"/>
          <w:i/>
          <w:iCs/>
        </w:rPr>
        <w:t>Matter of B-</w:t>
      </w:r>
      <w:r w:rsidRPr="00E338B3">
        <w:rPr>
          <w:rFonts w:ascii="Lato" w:hAnsi="Lato"/>
        </w:rPr>
        <w:t xml:space="preserve">,1 I&amp;N Dec. 611, 612 (BIA 1943); </w:t>
      </w:r>
      <w:r w:rsidRPr="00E338B3">
        <w:rPr>
          <w:rFonts w:ascii="Lato" w:hAnsi="Lato"/>
          <w:i/>
          <w:iCs/>
        </w:rPr>
        <w:t>Matter of T</w:t>
      </w:r>
      <w:r w:rsidRPr="00E338B3">
        <w:rPr>
          <w:rFonts w:ascii="Lato" w:hAnsi="Lato"/>
        </w:rPr>
        <w:t xml:space="preserve">, 1 I&amp;N Dec. 158 (BIA 1941); </w:t>
      </w:r>
      <w:r w:rsidRPr="00E338B3">
        <w:rPr>
          <w:rFonts w:ascii="Lato" w:hAnsi="Lato"/>
          <w:i/>
          <w:iCs/>
        </w:rPr>
        <w:t>In re Hopp</w:t>
      </w:r>
      <w:r w:rsidRPr="00E338B3">
        <w:rPr>
          <w:rFonts w:ascii="Lato" w:hAnsi="Lato"/>
        </w:rPr>
        <w:t>, 179 F. 561, 563 (E.D. Wis. 1910). Rather, good moral character has long been held to be the “</w:t>
      </w:r>
      <w:r w:rsidRPr="00E338B3">
        <w:rPr>
          <w:rFonts w:ascii="Lato" w:hAnsi="Lato"/>
          <w:b/>
          <w:bCs/>
          <w:i/>
          <w:iCs/>
        </w:rPr>
        <w:t>sum total</w:t>
      </w:r>
      <w:r w:rsidRPr="00E338B3">
        <w:rPr>
          <w:rFonts w:ascii="Lato" w:hAnsi="Lato"/>
        </w:rPr>
        <w:t xml:space="preserve"> of all [an applicant’s] actions in the community.” </w:t>
      </w:r>
      <w:r w:rsidRPr="00E338B3">
        <w:rPr>
          <w:rFonts w:ascii="Lato" w:hAnsi="Lato"/>
          <w:i/>
          <w:iCs/>
        </w:rPr>
        <w:t>Matter of B-</w:t>
      </w:r>
      <w:r w:rsidRPr="00E338B3">
        <w:rPr>
          <w:rFonts w:ascii="Lato" w:hAnsi="Lato"/>
        </w:rPr>
        <w:t>, 1 I&amp;N Dec. 611, 611 (BIA 1943) (emphasis added). </w:t>
      </w:r>
    </w:p>
    <w:p w14:paraId="438FC2F3" w14:textId="7E0092A7" w:rsidR="00154AE7" w:rsidRDefault="0055678F">
      <w:pPr>
        <w:rPr>
          <w:rFonts w:ascii="Lato" w:hAnsi="Lato"/>
        </w:rPr>
      </w:pPr>
      <w:r w:rsidRPr="00E338B3">
        <w:rPr>
          <w:rFonts w:ascii="Lato" w:hAnsi="Lato"/>
        </w:rPr>
        <w:t>When assessing whether conduct is “average,” that conduct cannot be viewed in a vacuum. The term “average” requires a comparison</w:t>
      </w:r>
      <w:r w:rsidR="00E61C08" w:rsidRPr="00E338B3">
        <w:rPr>
          <w:rFonts w:ascii="Lato" w:hAnsi="Lato"/>
        </w:rPr>
        <w:t>;</w:t>
      </w:r>
      <w:r w:rsidRPr="00E338B3">
        <w:rPr>
          <w:rFonts w:ascii="Lato" w:hAnsi="Lato"/>
        </w:rPr>
        <w:t xml:space="preserve"> </w:t>
      </w:r>
      <w:r w:rsidR="00E61C08" w:rsidRPr="00E338B3">
        <w:rPr>
          <w:rFonts w:ascii="Lato" w:hAnsi="Lato"/>
        </w:rPr>
        <w:t xml:space="preserve">the issue is </w:t>
      </w:r>
      <w:r w:rsidRPr="00E338B3">
        <w:rPr>
          <w:rFonts w:ascii="Lato" w:hAnsi="Lato"/>
        </w:rPr>
        <w:t xml:space="preserve">what balance of positive </w:t>
      </w:r>
      <w:r w:rsidRPr="00E338B3">
        <w:rPr>
          <w:rFonts w:ascii="Lato" w:hAnsi="Lato"/>
        </w:rPr>
        <w:lastRenderedPageBreak/>
        <w:t>and negative factors is “average,” and where does the applicant’s balance of positive and negative factors lie on the spectrum of the “average” community member</w:t>
      </w:r>
      <w:r w:rsidR="00E61C08" w:rsidRPr="00E338B3">
        <w:rPr>
          <w:rFonts w:ascii="Lato" w:hAnsi="Lato"/>
        </w:rPr>
        <w:t>.</w:t>
      </w:r>
      <w:r w:rsidRPr="00E338B3">
        <w:rPr>
          <w:rFonts w:ascii="Lato" w:hAnsi="Lato"/>
        </w:rPr>
        <w:t xml:space="preserve"> In considering unlawful acts, the USCIS officer must determine whether any unlawful acts committed by the applicant, in balance with countervailing positive factors, have caused the individual to tip from “average community member” to “below average community member”— or, more favorably for the applicant, “above average community member.” </w:t>
      </w:r>
      <w:r w:rsidRPr="00E338B3">
        <w:rPr>
          <w:rFonts w:ascii="Lato" w:hAnsi="Lato"/>
          <w:highlight w:val="yellow"/>
        </w:rPr>
        <w:t>[Discuss the client’s countervailing positive factors and how that renders their good moral character average or above average].</w:t>
      </w:r>
    </w:p>
    <w:p w14:paraId="03652A97" w14:textId="54A6F0EB" w:rsidR="001418F1" w:rsidRPr="006E35CD" w:rsidRDefault="001418F1">
      <w:pPr>
        <w:rPr>
          <w:rFonts w:ascii="Lato" w:hAnsi="Lato"/>
          <w:b/>
          <w:bCs/>
        </w:rPr>
      </w:pPr>
      <w:r w:rsidRPr="006E35CD">
        <w:rPr>
          <w:rFonts w:ascii="Lato" w:hAnsi="Lato"/>
          <w:b/>
          <w:bCs/>
        </w:rPr>
        <w:t>Conclusion:</w:t>
      </w:r>
    </w:p>
    <w:p w14:paraId="53F6A79C" w14:textId="37B9252A" w:rsidR="00154AE7" w:rsidRPr="00E338B3" w:rsidRDefault="00FC6338">
      <w:pPr>
        <w:rPr>
          <w:rFonts w:ascii="Lato" w:hAnsi="Lato"/>
        </w:rPr>
      </w:pPr>
      <w:r>
        <w:rPr>
          <w:rFonts w:ascii="Lato" w:hAnsi="Lato"/>
        </w:rPr>
        <w:t>Based on the above</w:t>
      </w:r>
      <w:r w:rsidR="00ED5DB0">
        <w:rPr>
          <w:rFonts w:ascii="Lato" w:hAnsi="Lato"/>
        </w:rPr>
        <w:t xml:space="preserve">, I </w:t>
      </w:r>
      <w:r w:rsidR="00115365">
        <w:rPr>
          <w:rFonts w:ascii="Lato" w:hAnsi="Lato"/>
        </w:rPr>
        <w:t>request that you</w:t>
      </w:r>
      <w:r w:rsidR="003715D1">
        <w:rPr>
          <w:rFonts w:ascii="Lato" w:hAnsi="Lato"/>
        </w:rPr>
        <w:t xml:space="preserve"> </w:t>
      </w:r>
      <w:r w:rsidR="003628D7">
        <w:rPr>
          <w:rFonts w:ascii="Lato" w:hAnsi="Lato"/>
        </w:rPr>
        <w:t xml:space="preserve">grant </w:t>
      </w:r>
      <w:r w:rsidR="00115365" w:rsidRPr="006E35CD">
        <w:rPr>
          <w:rFonts w:ascii="Lato" w:hAnsi="Lato"/>
          <w:highlight w:val="yellow"/>
        </w:rPr>
        <w:t>[</w:t>
      </w:r>
      <w:r w:rsidR="003628D7" w:rsidRPr="006E35CD">
        <w:rPr>
          <w:rFonts w:ascii="Lato" w:hAnsi="Lato"/>
          <w:highlight w:val="yellow"/>
        </w:rPr>
        <w:t>CLIENT</w:t>
      </w:r>
      <w:r w:rsidR="00115365" w:rsidRPr="006E35CD">
        <w:rPr>
          <w:rFonts w:ascii="Lato" w:hAnsi="Lato"/>
          <w:highlight w:val="yellow"/>
        </w:rPr>
        <w:t>]</w:t>
      </w:r>
      <w:r w:rsidR="003628D7">
        <w:rPr>
          <w:rFonts w:ascii="Lato" w:hAnsi="Lato"/>
        </w:rPr>
        <w:t>’s application</w:t>
      </w:r>
      <w:r w:rsidR="009A67AD">
        <w:rPr>
          <w:rFonts w:ascii="Lato" w:hAnsi="Lato"/>
        </w:rPr>
        <w:t xml:space="preserve"> for naturalization.</w:t>
      </w:r>
    </w:p>
    <w:sectPr w:rsidR="00154AE7" w:rsidRPr="00E33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825"/>
    <w:multiLevelType w:val="multilevel"/>
    <w:tmpl w:val="466A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0088A"/>
    <w:multiLevelType w:val="multilevel"/>
    <w:tmpl w:val="6CC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33468"/>
    <w:multiLevelType w:val="multilevel"/>
    <w:tmpl w:val="7A64B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252CD"/>
    <w:multiLevelType w:val="multilevel"/>
    <w:tmpl w:val="B47E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C23410"/>
    <w:multiLevelType w:val="multilevel"/>
    <w:tmpl w:val="272AF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C5A80"/>
    <w:multiLevelType w:val="multilevel"/>
    <w:tmpl w:val="12AA6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CAA2BDE"/>
    <w:multiLevelType w:val="multilevel"/>
    <w:tmpl w:val="584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914CD1"/>
    <w:multiLevelType w:val="multilevel"/>
    <w:tmpl w:val="76E6B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C6DB7"/>
    <w:multiLevelType w:val="hybridMultilevel"/>
    <w:tmpl w:val="C4AA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07F2F"/>
    <w:multiLevelType w:val="multilevel"/>
    <w:tmpl w:val="0EE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642233"/>
    <w:multiLevelType w:val="multilevel"/>
    <w:tmpl w:val="45AC4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7B6028D"/>
    <w:multiLevelType w:val="multilevel"/>
    <w:tmpl w:val="1DCE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0693558">
    <w:abstractNumId w:val="11"/>
  </w:num>
  <w:num w:numId="2" w16cid:durableId="913396741">
    <w:abstractNumId w:val="3"/>
  </w:num>
  <w:num w:numId="3" w16cid:durableId="425923071">
    <w:abstractNumId w:val="0"/>
  </w:num>
  <w:num w:numId="4" w16cid:durableId="1138453676">
    <w:abstractNumId w:val="5"/>
  </w:num>
  <w:num w:numId="5" w16cid:durableId="1799640453">
    <w:abstractNumId w:val="1"/>
  </w:num>
  <w:num w:numId="6" w16cid:durableId="2045598831">
    <w:abstractNumId w:val="10"/>
  </w:num>
  <w:num w:numId="7" w16cid:durableId="1686634817">
    <w:abstractNumId w:val="2"/>
  </w:num>
  <w:num w:numId="8" w16cid:durableId="281615346">
    <w:abstractNumId w:val="9"/>
  </w:num>
  <w:num w:numId="9" w16cid:durableId="174148328">
    <w:abstractNumId w:val="6"/>
  </w:num>
  <w:num w:numId="10" w16cid:durableId="1947157260">
    <w:abstractNumId w:val="7"/>
  </w:num>
  <w:num w:numId="11" w16cid:durableId="2092239777">
    <w:abstractNumId w:val="4"/>
  </w:num>
  <w:num w:numId="12" w16cid:durableId="674965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F"/>
    <w:rsid w:val="00052766"/>
    <w:rsid w:val="000C7332"/>
    <w:rsid w:val="000E0907"/>
    <w:rsid w:val="000F6FA2"/>
    <w:rsid w:val="00101FC2"/>
    <w:rsid w:val="00115365"/>
    <w:rsid w:val="00125747"/>
    <w:rsid w:val="001324B8"/>
    <w:rsid w:val="001418F1"/>
    <w:rsid w:val="001437B0"/>
    <w:rsid w:val="00154AE7"/>
    <w:rsid w:val="00164FCE"/>
    <w:rsid w:val="001A184B"/>
    <w:rsid w:val="00206955"/>
    <w:rsid w:val="00236700"/>
    <w:rsid w:val="00242D51"/>
    <w:rsid w:val="002665D3"/>
    <w:rsid w:val="00280CC4"/>
    <w:rsid w:val="002D0876"/>
    <w:rsid w:val="002E35DA"/>
    <w:rsid w:val="00303422"/>
    <w:rsid w:val="003072C4"/>
    <w:rsid w:val="003555C5"/>
    <w:rsid w:val="00357CA5"/>
    <w:rsid w:val="003628D7"/>
    <w:rsid w:val="003715D1"/>
    <w:rsid w:val="003902B8"/>
    <w:rsid w:val="0039528E"/>
    <w:rsid w:val="003F580F"/>
    <w:rsid w:val="0042713B"/>
    <w:rsid w:val="004A3E9F"/>
    <w:rsid w:val="004B01B1"/>
    <w:rsid w:val="004E055A"/>
    <w:rsid w:val="005111B3"/>
    <w:rsid w:val="005364B8"/>
    <w:rsid w:val="0055678F"/>
    <w:rsid w:val="00587BDF"/>
    <w:rsid w:val="005D6E5E"/>
    <w:rsid w:val="005F18AD"/>
    <w:rsid w:val="00622565"/>
    <w:rsid w:val="00646A1D"/>
    <w:rsid w:val="006E26A2"/>
    <w:rsid w:val="006E35CD"/>
    <w:rsid w:val="006F2E68"/>
    <w:rsid w:val="006F49EE"/>
    <w:rsid w:val="00707403"/>
    <w:rsid w:val="0074413B"/>
    <w:rsid w:val="00770B8F"/>
    <w:rsid w:val="00777761"/>
    <w:rsid w:val="007D0957"/>
    <w:rsid w:val="007D4437"/>
    <w:rsid w:val="007E48E9"/>
    <w:rsid w:val="008254A2"/>
    <w:rsid w:val="008436D2"/>
    <w:rsid w:val="00855C0E"/>
    <w:rsid w:val="00874F69"/>
    <w:rsid w:val="008A7D41"/>
    <w:rsid w:val="008D26E5"/>
    <w:rsid w:val="008F45A3"/>
    <w:rsid w:val="0092247E"/>
    <w:rsid w:val="0097318A"/>
    <w:rsid w:val="00975EF8"/>
    <w:rsid w:val="009A67AD"/>
    <w:rsid w:val="00A050F3"/>
    <w:rsid w:val="00A26D92"/>
    <w:rsid w:val="00A273DC"/>
    <w:rsid w:val="00A61D8D"/>
    <w:rsid w:val="00A92C22"/>
    <w:rsid w:val="00AB288E"/>
    <w:rsid w:val="00AC10C4"/>
    <w:rsid w:val="00AE3BC5"/>
    <w:rsid w:val="00AE5BCB"/>
    <w:rsid w:val="00B02D13"/>
    <w:rsid w:val="00B24512"/>
    <w:rsid w:val="00B75E60"/>
    <w:rsid w:val="00BA1F02"/>
    <w:rsid w:val="00BA67B1"/>
    <w:rsid w:val="00BD6958"/>
    <w:rsid w:val="00BF1205"/>
    <w:rsid w:val="00C049EA"/>
    <w:rsid w:val="00C25C7B"/>
    <w:rsid w:val="00C566B5"/>
    <w:rsid w:val="00C60D7E"/>
    <w:rsid w:val="00C80D48"/>
    <w:rsid w:val="00CD15EB"/>
    <w:rsid w:val="00CE7457"/>
    <w:rsid w:val="00D16CA9"/>
    <w:rsid w:val="00D271E0"/>
    <w:rsid w:val="00D56A5C"/>
    <w:rsid w:val="00D655C1"/>
    <w:rsid w:val="00D7141D"/>
    <w:rsid w:val="00DB126E"/>
    <w:rsid w:val="00DD74FF"/>
    <w:rsid w:val="00DD7B28"/>
    <w:rsid w:val="00DE7112"/>
    <w:rsid w:val="00DE7597"/>
    <w:rsid w:val="00E2028D"/>
    <w:rsid w:val="00E338B3"/>
    <w:rsid w:val="00E45447"/>
    <w:rsid w:val="00E61C08"/>
    <w:rsid w:val="00E769AC"/>
    <w:rsid w:val="00EC6A42"/>
    <w:rsid w:val="00ED5DB0"/>
    <w:rsid w:val="00F64303"/>
    <w:rsid w:val="00F73277"/>
    <w:rsid w:val="00FB5251"/>
    <w:rsid w:val="00FC10F1"/>
    <w:rsid w:val="00FC6338"/>
    <w:rsid w:val="046CB37F"/>
    <w:rsid w:val="08E9F589"/>
    <w:rsid w:val="0BADBD54"/>
    <w:rsid w:val="15522149"/>
    <w:rsid w:val="1755E758"/>
    <w:rsid w:val="20ED60BE"/>
    <w:rsid w:val="274DB54C"/>
    <w:rsid w:val="2937E3F9"/>
    <w:rsid w:val="2A1852AD"/>
    <w:rsid w:val="319568DB"/>
    <w:rsid w:val="3AEC717E"/>
    <w:rsid w:val="440138EF"/>
    <w:rsid w:val="4693BD34"/>
    <w:rsid w:val="46D3830F"/>
    <w:rsid w:val="4A130088"/>
    <w:rsid w:val="6A3AEA9C"/>
    <w:rsid w:val="70AAB33F"/>
    <w:rsid w:val="7661F429"/>
    <w:rsid w:val="77B5D975"/>
    <w:rsid w:val="794FED81"/>
    <w:rsid w:val="7985B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9016"/>
  <w15:chartTrackingRefBased/>
  <w15:docId w15:val="{8001C6B5-5F00-45E3-BC6B-31C73C69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78F"/>
    <w:rPr>
      <w:rFonts w:eastAsiaTheme="majorEastAsia" w:cstheme="majorBidi"/>
      <w:color w:val="272727" w:themeColor="text1" w:themeTint="D8"/>
    </w:rPr>
  </w:style>
  <w:style w:type="paragraph" w:styleId="Title">
    <w:name w:val="Title"/>
    <w:basedOn w:val="Normal"/>
    <w:next w:val="Normal"/>
    <w:link w:val="TitleChar"/>
    <w:uiPriority w:val="10"/>
    <w:qFormat/>
    <w:rsid w:val="00556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78F"/>
    <w:pPr>
      <w:spacing w:before="160"/>
      <w:jc w:val="center"/>
    </w:pPr>
    <w:rPr>
      <w:i/>
      <w:iCs/>
      <w:color w:val="404040" w:themeColor="text1" w:themeTint="BF"/>
    </w:rPr>
  </w:style>
  <w:style w:type="character" w:customStyle="1" w:styleId="QuoteChar">
    <w:name w:val="Quote Char"/>
    <w:basedOn w:val="DefaultParagraphFont"/>
    <w:link w:val="Quote"/>
    <w:uiPriority w:val="29"/>
    <w:rsid w:val="0055678F"/>
    <w:rPr>
      <w:i/>
      <w:iCs/>
      <w:color w:val="404040" w:themeColor="text1" w:themeTint="BF"/>
    </w:rPr>
  </w:style>
  <w:style w:type="paragraph" w:styleId="ListParagraph">
    <w:name w:val="List Paragraph"/>
    <w:basedOn w:val="Normal"/>
    <w:uiPriority w:val="34"/>
    <w:qFormat/>
    <w:rsid w:val="0055678F"/>
    <w:pPr>
      <w:ind w:left="720"/>
      <w:contextualSpacing/>
    </w:pPr>
  </w:style>
  <w:style w:type="character" w:styleId="IntenseEmphasis">
    <w:name w:val="Intense Emphasis"/>
    <w:basedOn w:val="DefaultParagraphFont"/>
    <w:uiPriority w:val="21"/>
    <w:qFormat/>
    <w:rsid w:val="0055678F"/>
    <w:rPr>
      <w:i/>
      <w:iCs/>
      <w:color w:val="0F4761" w:themeColor="accent1" w:themeShade="BF"/>
    </w:rPr>
  </w:style>
  <w:style w:type="paragraph" w:styleId="IntenseQuote">
    <w:name w:val="Intense Quote"/>
    <w:basedOn w:val="Normal"/>
    <w:next w:val="Normal"/>
    <w:link w:val="IntenseQuoteChar"/>
    <w:uiPriority w:val="30"/>
    <w:qFormat/>
    <w:rsid w:val="00556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78F"/>
    <w:rPr>
      <w:i/>
      <w:iCs/>
      <w:color w:val="0F4761" w:themeColor="accent1" w:themeShade="BF"/>
    </w:rPr>
  </w:style>
  <w:style w:type="character" w:styleId="IntenseReference">
    <w:name w:val="Intense Reference"/>
    <w:basedOn w:val="DefaultParagraphFont"/>
    <w:uiPriority w:val="32"/>
    <w:qFormat/>
    <w:rsid w:val="0055678F"/>
    <w:rPr>
      <w:b/>
      <w:bCs/>
      <w:smallCaps/>
      <w:color w:val="0F4761" w:themeColor="accent1" w:themeShade="BF"/>
      <w:spacing w:val="5"/>
    </w:rPr>
  </w:style>
  <w:style w:type="character" w:styleId="Hyperlink">
    <w:name w:val="Hyperlink"/>
    <w:basedOn w:val="DefaultParagraphFont"/>
    <w:uiPriority w:val="99"/>
    <w:unhideWhenUsed/>
    <w:rsid w:val="0055678F"/>
    <w:rPr>
      <w:color w:val="467886" w:themeColor="hyperlink"/>
      <w:u w:val="single"/>
    </w:rPr>
  </w:style>
  <w:style w:type="character" w:styleId="UnresolvedMention">
    <w:name w:val="Unresolved Mention"/>
    <w:basedOn w:val="DefaultParagraphFont"/>
    <w:uiPriority w:val="99"/>
    <w:semiHidden/>
    <w:unhideWhenUsed/>
    <w:rsid w:val="0055678F"/>
    <w:rPr>
      <w:color w:val="605E5C"/>
      <w:shd w:val="clear" w:color="auto" w:fill="E1DFDD"/>
    </w:rPr>
  </w:style>
  <w:style w:type="paragraph" w:styleId="Revision">
    <w:name w:val="Revision"/>
    <w:hidden/>
    <w:uiPriority w:val="99"/>
    <w:semiHidden/>
    <w:rsid w:val="0055678F"/>
    <w:pPr>
      <w:spacing w:after="0" w:line="240" w:lineRule="auto"/>
    </w:pPr>
  </w:style>
  <w:style w:type="character" w:styleId="CommentReference">
    <w:name w:val="annotation reference"/>
    <w:basedOn w:val="DefaultParagraphFont"/>
    <w:uiPriority w:val="99"/>
    <w:semiHidden/>
    <w:unhideWhenUsed/>
    <w:rsid w:val="00A61D8D"/>
    <w:rPr>
      <w:sz w:val="16"/>
      <w:szCs w:val="16"/>
    </w:rPr>
  </w:style>
  <w:style w:type="paragraph" w:styleId="CommentText">
    <w:name w:val="annotation text"/>
    <w:basedOn w:val="Normal"/>
    <w:link w:val="CommentTextChar"/>
    <w:uiPriority w:val="99"/>
    <w:unhideWhenUsed/>
    <w:rsid w:val="00A61D8D"/>
    <w:pPr>
      <w:spacing w:line="240" w:lineRule="auto"/>
    </w:pPr>
    <w:rPr>
      <w:sz w:val="20"/>
      <w:szCs w:val="20"/>
    </w:rPr>
  </w:style>
  <w:style w:type="character" w:customStyle="1" w:styleId="CommentTextChar">
    <w:name w:val="Comment Text Char"/>
    <w:basedOn w:val="DefaultParagraphFont"/>
    <w:link w:val="CommentText"/>
    <w:uiPriority w:val="99"/>
    <w:rsid w:val="00A61D8D"/>
    <w:rPr>
      <w:sz w:val="20"/>
      <w:szCs w:val="20"/>
    </w:rPr>
  </w:style>
  <w:style w:type="paragraph" w:styleId="CommentSubject">
    <w:name w:val="annotation subject"/>
    <w:basedOn w:val="CommentText"/>
    <w:next w:val="CommentText"/>
    <w:link w:val="CommentSubjectChar"/>
    <w:uiPriority w:val="99"/>
    <w:semiHidden/>
    <w:unhideWhenUsed/>
    <w:rsid w:val="00A61D8D"/>
    <w:rPr>
      <w:b/>
      <w:bCs/>
    </w:rPr>
  </w:style>
  <w:style w:type="character" w:customStyle="1" w:styleId="CommentSubjectChar">
    <w:name w:val="Comment Subject Char"/>
    <w:basedOn w:val="CommentTextChar"/>
    <w:link w:val="CommentSubject"/>
    <w:uiPriority w:val="99"/>
    <w:semiHidden/>
    <w:rsid w:val="00A61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817">
      <w:bodyDiv w:val="1"/>
      <w:marLeft w:val="0"/>
      <w:marRight w:val="0"/>
      <w:marTop w:val="0"/>
      <w:marBottom w:val="0"/>
      <w:divBdr>
        <w:top w:val="none" w:sz="0" w:space="0" w:color="auto"/>
        <w:left w:val="none" w:sz="0" w:space="0" w:color="auto"/>
        <w:bottom w:val="none" w:sz="0" w:space="0" w:color="auto"/>
        <w:right w:val="none" w:sz="0" w:space="0" w:color="auto"/>
      </w:divBdr>
      <w:divsChild>
        <w:div w:id="780956508">
          <w:marLeft w:val="0"/>
          <w:marRight w:val="0"/>
          <w:marTop w:val="0"/>
          <w:marBottom w:val="0"/>
          <w:divBdr>
            <w:top w:val="none" w:sz="0" w:space="0" w:color="auto"/>
            <w:left w:val="none" w:sz="0" w:space="0" w:color="auto"/>
            <w:bottom w:val="none" w:sz="0" w:space="0" w:color="auto"/>
            <w:right w:val="none" w:sz="0" w:space="0" w:color="auto"/>
          </w:divBdr>
        </w:div>
        <w:div w:id="1018971049">
          <w:marLeft w:val="0"/>
          <w:marRight w:val="0"/>
          <w:marTop w:val="0"/>
          <w:marBottom w:val="0"/>
          <w:divBdr>
            <w:top w:val="none" w:sz="0" w:space="0" w:color="auto"/>
            <w:left w:val="none" w:sz="0" w:space="0" w:color="auto"/>
            <w:bottom w:val="none" w:sz="0" w:space="0" w:color="auto"/>
            <w:right w:val="none" w:sz="0" w:space="0" w:color="auto"/>
          </w:divBdr>
        </w:div>
        <w:div w:id="1255748148">
          <w:marLeft w:val="0"/>
          <w:marRight w:val="0"/>
          <w:marTop w:val="0"/>
          <w:marBottom w:val="0"/>
          <w:divBdr>
            <w:top w:val="none" w:sz="0" w:space="0" w:color="auto"/>
            <w:left w:val="none" w:sz="0" w:space="0" w:color="auto"/>
            <w:bottom w:val="none" w:sz="0" w:space="0" w:color="auto"/>
            <w:right w:val="none" w:sz="0" w:space="0" w:color="auto"/>
          </w:divBdr>
        </w:div>
        <w:div w:id="275409781">
          <w:marLeft w:val="0"/>
          <w:marRight w:val="0"/>
          <w:marTop w:val="0"/>
          <w:marBottom w:val="0"/>
          <w:divBdr>
            <w:top w:val="none" w:sz="0" w:space="0" w:color="auto"/>
            <w:left w:val="none" w:sz="0" w:space="0" w:color="auto"/>
            <w:bottom w:val="none" w:sz="0" w:space="0" w:color="auto"/>
            <w:right w:val="none" w:sz="0" w:space="0" w:color="auto"/>
          </w:divBdr>
        </w:div>
        <w:div w:id="555898258">
          <w:marLeft w:val="0"/>
          <w:marRight w:val="0"/>
          <w:marTop w:val="0"/>
          <w:marBottom w:val="0"/>
          <w:divBdr>
            <w:top w:val="none" w:sz="0" w:space="0" w:color="auto"/>
            <w:left w:val="none" w:sz="0" w:space="0" w:color="auto"/>
            <w:bottom w:val="none" w:sz="0" w:space="0" w:color="auto"/>
            <w:right w:val="none" w:sz="0" w:space="0" w:color="auto"/>
          </w:divBdr>
        </w:div>
        <w:div w:id="1545630151">
          <w:marLeft w:val="0"/>
          <w:marRight w:val="0"/>
          <w:marTop w:val="0"/>
          <w:marBottom w:val="0"/>
          <w:divBdr>
            <w:top w:val="none" w:sz="0" w:space="0" w:color="auto"/>
            <w:left w:val="none" w:sz="0" w:space="0" w:color="auto"/>
            <w:bottom w:val="none" w:sz="0" w:space="0" w:color="auto"/>
            <w:right w:val="none" w:sz="0" w:space="0" w:color="auto"/>
          </w:divBdr>
        </w:div>
      </w:divsChild>
    </w:div>
    <w:div w:id="204487953">
      <w:bodyDiv w:val="1"/>
      <w:marLeft w:val="0"/>
      <w:marRight w:val="0"/>
      <w:marTop w:val="0"/>
      <w:marBottom w:val="0"/>
      <w:divBdr>
        <w:top w:val="none" w:sz="0" w:space="0" w:color="auto"/>
        <w:left w:val="none" w:sz="0" w:space="0" w:color="auto"/>
        <w:bottom w:val="none" w:sz="0" w:space="0" w:color="auto"/>
        <w:right w:val="none" w:sz="0" w:space="0" w:color="auto"/>
      </w:divBdr>
      <w:divsChild>
        <w:div w:id="866680042">
          <w:marLeft w:val="0"/>
          <w:marRight w:val="0"/>
          <w:marTop w:val="0"/>
          <w:marBottom w:val="0"/>
          <w:divBdr>
            <w:top w:val="none" w:sz="0" w:space="0" w:color="auto"/>
            <w:left w:val="none" w:sz="0" w:space="0" w:color="auto"/>
            <w:bottom w:val="none" w:sz="0" w:space="0" w:color="auto"/>
            <w:right w:val="none" w:sz="0" w:space="0" w:color="auto"/>
          </w:divBdr>
          <w:divsChild>
            <w:div w:id="1288316662">
              <w:marLeft w:val="0"/>
              <w:marRight w:val="0"/>
              <w:marTop w:val="0"/>
              <w:marBottom w:val="0"/>
              <w:divBdr>
                <w:top w:val="none" w:sz="0" w:space="0" w:color="auto"/>
                <w:left w:val="none" w:sz="0" w:space="0" w:color="auto"/>
                <w:bottom w:val="none" w:sz="0" w:space="0" w:color="auto"/>
                <w:right w:val="none" w:sz="0" w:space="0" w:color="auto"/>
              </w:divBdr>
            </w:div>
            <w:div w:id="1315798759">
              <w:marLeft w:val="0"/>
              <w:marRight w:val="0"/>
              <w:marTop w:val="0"/>
              <w:marBottom w:val="0"/>
              <w:divBdr>
                <w:top w:val="none" w:sz="0" w:space="0" w:color="auto"/>
                <w:left w:val="none" w:sz="0" w:space="0" w:color="auto"/>
                <w:bottom w:val="none" w:sz="0" w:space="0" w:color="auto"/>
                <w:right w:val="none" w:sz="0" w:space="0" w:color="auto"/>
              </w:divBdr>
            </w:div>
            <w:div w:id="9452821">
              <w:marLeft w:val="0"/>
              <w:marRight w:val="0"/>
              <w:marTop w:val="0"/>
              <w:marBottom w:val="0"/>
              <w:divBdr>
                <w:top w:val="none" w:sz="0" w:space="0" w:color="auto"/>
                <w:left w:val="none" w:sz="0" w:space="0" w:color="auto"/>
                <w:bottom w:val="none" w:sz="0" w:space="0" w:color="auto"/>
                <w:right w:val="none" w:sz="0" w:space="0" w:color="auto"/>
              </w:divBdr>
            </w:div>
            <w:div w:id="1637753695">
              <w:marLeft w:val="0"/>
              <w:marRight w:val="0"/>
              <w:marTop w:val="0"/>
              <w:marBottom w:val="0"/>
              <w:divBdr>
                <w:top w:val="none" w:sz="0" w:space="0" w:color="auto"/>
                <w:left w:val="none" w:sz="0" w:space="0" w:color="auto"/>
                <w:bottom w:val="none" w:sz="0" w:space="0" w:color="auto"/>
                <w:right w:val="none" w:sz="0" w:space="0" w:color="auto"/>
              </w:divBdr>
            </w:div>
            <w:div w:id="174004311">
              <w:marLeft w:val="0"/>
              <w:marRight w:val="0"/>
              <w:marTop w:val="0"/>
              <w:marBottom w:val="0"/>
              <w:divBdr>
                <w:top w:val="none" w:sz="0" w:space="0" w:color="auto"/>
                <w:left w:val="none" w:sz="0" w:space="0" w:color="auto"/>
                <w:bottom w:val="none" w:sz="0" w:space="0" w:color="auto"/>
                <w:right w:val="none" w:sz="0" w:space="0" w:color="auto"/>
              </w:divBdr>
            </w:div>
            <w:div w:id="1214122608">
              <w:marLeft w:val="0"/>
              <w:marRight w:val="0"/>
              <w:marTop w:val="0"/>
              <w:marBottom w:val="0"/>
              <w:divBdr>
                <w:top w:val="none" w:sz="0" w:space="0" w:color="auto"/>
                <w:left w:val="none" w:sz="0" w:space="0" w:color="auto"/>
                <w:bottom w:val="none" w:sz="0" w:space="0" w:color="auto"/>
                <w:right w:val="none" w:sz="0" w:space="0" w:color="auto"/>
              </w:divBdr>
            </w:div>
            <w:div w:id="2032534629">
              <w:marLeft w:val="0"/>
              <w:marRight w:val="0"/>
              <w:marTop w:val="0"/>
              <w:marBottom w:val="0"/>
              <w:divBdr>
                <w:top w:val="none" w:sz="0" w:space="0" w:color="auto"/>
                <w:left w:val="none" w:sz="0" w:space="0" w:color="auto"/>
                <w:bottom w:val="none" w:sz="0" w:space="0" w:color="auto"/>
                <w:right w:val="none" w:sz="0" w:space="0" w:color="auto"/>
              </w:divBdr>
            </w:div>
            <w:div w:id="472259086">
              <w:marLeft w:val="0"/>
              <w:marRight w:val="0"/>
              <w:marTop w:val="0"/>
              <w:marBottom w:val="0"/>
              <w:divBdr>
                <w:top w:val="none" w:sz="0" w:space="0" w:color="auto"/>
                <w:left w:val="none" w:sz="0" w:space="0" w:color="auto"/>
                <w:bottom w:val="none" w:sz="0" w:space="0" w:color="auto"/>
                <w:right w:val="none" w:sz="0" w:space="0" w:color="auto"/>
              </w:divBdr>
            </w:div>
            <w:div w:id="455374991">
              <w:marLeft w:val="0"/>
              <w:marRight w:val="0"/>
              <w:marTop w:val="0"/>
              <w:marBottom w:val="0"/>
              <w:divBdr>
                <w:top w:val="none" w:sz="0" w:space="0" w:color="auto"/>
                <w:left w:val="none" w:sz="0" w:space="0" w:color="auto"/>
                <w:bottom w:val="none" w:sz="0" w:space="0" w:color="auto"/>
                <w:right w:val="none" w:sz="0" w:space="0" w:color="auto"/>
              </w:divBdr>
            </w:div>
            <w:div w:id="1650206926">
              <w:marLeft w:val="0"/>
              <w:marRight w:val="0"/>
              <w:marTop w:val="0"/>
              <w:marBottom w:val="0"/>
              <w:divBdr>
                <w:top w:val="none" w:sz="0" w:space="0" w:color="auto"/>
                <w:left w:val="none" w:sz="0" w:space="0" w:color="auto"/>
                <w:bottom w:val="none" w:sz="0" w:space="0" w:color="auto"/>
                <w:right w:val="none" w:sz="0" w:space="0" w:color="auto"/>
              </w:divBdr>
            </w:div>
            <w:div w:id="436560105">
              <w:marLeft w:val="0"/>
              <w:marRight w:val="0"/>
              <w:marTop w:val="0"/>
              <w:marBottom w:val="0"/>
              <w:divBdr>
                <w:top w:val="none" w:sz="0" w:space="0" w:color="auto"/>
                <w:left w:val="none" w:sz="0" w:space="0" w:color="auto"/>
                <w:bottom w:val="none" w:sz="0" w:space="0" w:color="auto"/>
                <w:right w:val="none" w:sz="0" w:space="0" w:color="auto"/>
              </w:divBdr>
            </w:div>
            <w:div w:id="1453675163">
              <w:marLeft w:val="0"/>
              <w:marRight w:val="0"/>
              <w:marTop w:val="0"/>
              <w:marBottom w:val="0"/>
              <w:divBdr>
                <w:top w:val="none" w:sz="0" w:space="0" w:color="auto"/>
                <w:left w:val="none" w:sz="0" w:space="0" w:color="auto"/>
                <w:bottom w:val="none" w:sz="0" w:space="0" w:color="auto"/>
                <w:right w:val="none" w:sz="0" w:space="0" w:color="auto"/>
              </w:divBdr>
            </w:div>
            <w:div w:id="1413433510">
              <w:marLeft w:val="0"/>
              <w:marRight w:val="0"/>
              <w:marTop w:val="0"/>
              <w:marBottom w:val="0"/>
              <w:divBdr>
                <w:top w:val="none" w:sz="0" w:space="0" w:color="auto"/>
                <w:left w:val="none" w:sz="0" w:space="0" w:color="auto"/>
                <w:bottom w:val="none" w:sz="0" w:space="0" w:color="auto"/>
                <w:right w:val="none" w:sz="0" w:space="0" w:color="auto"/>
              </w:divBdr>
            </w:div>
            <w:div w:id="428500681">
              <w:marLeft w:val="0"/>
              <w:marRight w:val="0"/>
              <w:marTop w:val="0"/>
              <w:marBottom w:val="0"/>
              <w:divBdr>
                <w:top w:val="none" w:sz="0" w:space="0" w:color="auto"/>
                <w:left w:val="none" w:sz="0" w:space="0" w:color="auto"/>
                <w:bottom w:val="none" w:sz="0" w:space="0" w:color="auto"/>
                <w:right w:val="none" w:sz="0" w:space="0" w:color="auto"/>
              </w:divBdr>
            </w:div>
            <w:div w:id="1047950586">
              <w:marLeft w:val="0"/>
              <w:marRight w:val="0"/>
              <w:marTop w:val="0"/>
              <w:marBottom w:val="0"/>
              <w:divBdr>
                <w:top w:val="none" w:sz="0" w:space="0" w:color="auto"/>
                <w:left w:val="none" w:sz="0" w:space="0" w:color="auto"/>
                <w:bottom w:val="none" w:sz="0" w:space="0" w:color="auto"/>
                <w:right w:val="none" w:sz="0" w:space="0" w:color="auto"/>
              </w:divBdr>
            </w:div>
          </w:divsChild>
        </w:div>
        <w:div w:id="381095589">
          <w:marLeft w:val="0"/>
          <w:marRight w:val="0"/>
          <w:marTop w:val="0"/>
          <w:marBottom w:val="0"/>
          <w:divBdr>
            <w:top w:val="none" w:sz="0" w:space="0" w:color="auto"/>
            <w:left w:val="none" w:sz="0" w:space="0" w:color="auto"/>
            <w:bottom w:val="none" w:sz="0" w:space="0" w:color="auto"/>
            <w:right w:val="none" w:sz="0" w:space="0" w:color="auto"/>
          </w:divBdr>
          <w:divsChild>
            <w:div w:id="1465394043">
              <w:marLeft w:val="0"/>
              <w:marRight w:val="0"/>
              <w:marTop w:val="0"/>
              <w:marBottom w:val="0"/>
              <w:divBdr>
                <w:top w:val="none" w:sz="0" w:space="0" w:color="auto"/>
                <w:left w:val="none" w:sz="0" w:space="0" w:color="auto"/>
                <w:bottom w:val="none" w:sz="0" w:space="0" w:color="auto"/>
                <w:right w:val="none" w:sz="0" w:space="0" w:color="auto"/>
              </w:divBdr>
            </w:div>
            <w:div w:id="1916432655">
              <w:marLeft w:val="0"/>
              <w:marRight w:val="0"/>
              <w:marTop w:val="0"/>
              <w:marBottom w:val="0"/>
              <w:divBdr>
                <w:top w:val="none" w:sz="0" w:space="0" w:color="auto"/>
                <w:left w:val="none" w:sz="0" w:space="0" w:color="auto"/>
                <w:bottom w:val="none" w:sz="0" w:space="0" w:color="auto"/>
                <w:right w:val="none" w:sz="0" w:space="0" w:color="auto"/>
              </w:divBdr>
            </w:div>
            <w:div w:id="2092122300">
              <w:marLeft w:val="0"/>
              <w:marRight w:val="0"/>
              <w:marTop w:val="0"/>
              <w:marBottom w:val="0"/>
              <w:divBdr>
                <w:top w:val="none" w:sz="0" w:space="0" w:color="auto"/>
                <w:left w:val="none" w:sz="0" w:space="0" w:color="auto"/>
                <w:bottom w:val="none" w:sz="0" w:space="0" w:color="auto"/>
                <w:right w:val="none" w:sz="0" w:space="0" w:color="auto"/>
              </w:divBdr>
            </w:div>
            <w:div w:id="96028449">
              <w:marLeft w:val="0"/>
              <w:marRight w:val="0"/>
              <w:marTop w:val="0"/>
              <w:marBottom w:val="0"/>
              <w:divBdr>
                <w:top w:val="none" w:sz="0" w:space="0" w:color="auto"/>
                <w:left w:val="none" w:sz="0" w:space="0" w:color="auto"/>
                <w:bottom w:val="none" w:sz="0" w:space="0" w:color="auto"/>
                <w:right w:val="none" w:sz="0" w:space="0" w:color="auto"/>
              </w:divBdr>
            </w:div>
            <w:div w:id="1221556939">
              <w:marLeft w:val="0"/>
              <w:marRight w:val="0"/>
              <w:marTop w:val="0"/>
              <w:marBottom w:val="0"/>
              <w:divBdr>
                <w:top w:val="none" w:sz="0" w:space="0" w:color="auto"/>
                <w:left w:val="none" w:sz="0" w:space="0" w:color="auto"/>
                <w:bottom w:val="none" w:sz="0" w:space="0" w:color="auto"/>
                <w:right w:val="none" w:sz="0" w:space="0" w:color="auto"/>
              </w:divBdr>
            </w:div>
            <w:div w:id="1647126932">
              <w:marLeft w:val="0"/>
              <w:marRight w:val="0"/>
              <w:marTop w:val="0"/>
              <w:marBottom w:val="0"/>
              <w:divBdr>
                <w:top w:val="none" w:sz="0" w:space="0" w:color="auto"/>
                <w:left w:val="none" w:sz="0" w:space="0" w:color="auto"/>
                <w:bottom w:val="none" w:sz="0" w:space="0" w:color="auto"/>
                <w:right w:val="none" w:sz="0" w:space="0" w:color="auto"/>
              </w:divBdr>
            </w:div>
            <w:div w:id="807816762">
              <w:marLeft w:val="0"/>
              <w:marRight w:val="0"/>
              <w:marTop w:val="0"/>
              <w:marBottom w:val="0"/>
              <w:divBdr>
                <w:top w:val="none" w:sz="0" w:space="0" w:color="auto"/>
                <w:left w:val="none" w:sz="0" w:space="0" w:color="auto"/>
                <w:bottom w:val="none" w:sz="0" w:space="0" w:color="auto"/>
                <w:right w:val="none" w:sz="0" w:space="0" w:color="auto"/>
              </w:divBdr>
            </w:div>
            <w:div w:id="918094576">
              <w:marLeft w:val="0"/>
              <w:marRight w:val="0"/>
              <w:marTop w:val="0"/>
              <w:marBottom w:val="0"/>
              <w:divBdr>
                <w:top w:val="none" w:sz="0" w:space="0" w:color="auto"/>
                <w:left w:val="none" w:sz="0" w:space="0" w:color="auto"/>
                <w:bottom w:val="none" w:sz="0" w:space="0" w:color="auto"/>
                <w:right w:val="none" w:sz="0" w:space="0" w:color="auto"/>
              </w:divBdr>
            </w:div>
            <w:div w:id="1174878162">
              <w:marLeft w:val="0"/>
              <w:marRight w:val="0"/>
              <w:marTop w:val="0"/>
              <w:marBottom w:val="0"/>
              <w:divBdr>
                <w:top w:val="none" w:sz="0" w:space="0" w:color="auto"/>
                <w:left w:val="none" w:sz="0" w:space="0" w:color="auto"/>
                <w:bottom w:val="none" w:sz="0" w:space="0" w:color="auto"/>
                <w:right w:val="none" w:sz="0" w:space="0" w:color="auto"/>
              </w:divBdr>
            </w:div>
            <w:div w:id="260257901">
              <w:marLeft w:val="0"/>
              <w:marRight w:val="0"/>
              <w:marTop w:val="0"/>
              <w:marBottom w:val="0"/>
              <w:divBdr>
                <w:top w:val="none" w:sz="0" w:space="0" w:color="auto"/>
                <w:left w:val="none" w:sz="0" w:space="0" w:color="auto"/>
                <w:bottom w:val="none" w:sz="0" w:space="0" w:color="auto"/>
                <w:right w:val="none" w:sz="0" w:space="0" w:color="auto"/>
              </w:divBdr>
            </w:div>
            <w:div w:id="1488470711">
              <w:marLeft w:val="0"/>
              <w:marRight w:val="0"/>
              <w:marTop w:val="0"/>
              <w:marBottom w:val="0"/>
              <w:divBdr>
                <w:top w:val="none" w:sz="0" w:space="0" w:color="auto"/>
                <w:left w:val="none" w:sz="0" w:space="0" w:color="auto"/>
                <w:bottom w:val="none" w:sz="0" w:space="0" w:color="auto"/>
                <w:right w:val="none" w:sz="0" w:space="0" w:color="auto"/>
              </w:divBdr>
            </w:div>
            <w:div w:id="232551387">
              <w:marLeft w:val="0"/>
              <w:marRight w:val="0"/>
              <w:marTop w:val="0"/>
              <w:marBottom w:val="0"/>
              <w:divBdr>
                <w:top w:val="none" w:sz="0" w:space="0" w:color="auto"/>
                <w:left w:val="none" w:sz="0" w:space="0" w:color="auto"/>
                <w:bottom w:val="none" w:sz="0" w:space="0" w:color="auto"/>
                <w:right w:val="none" w:sz="0" w:space="0" w:color="auto"/>
              </w:divBdr>
            </w:div>
            <w:div w:id="915556308">
              <w:marLeft w:val="0"/>
              <w:marRight w:val="0"/>
              <w:marTop w:val="0"/>
              <w:marBottom w:val="0"/>
              <w:divBdr>
                <w:top w:val="none" w:sz="0" w:space="0" w:color="auto"/>
                <w:left w:val="none" w:sz="0" w:space="0" w:color="auto"/>
                <w:bottom w:val="none" w:sz="0" w:space="0" w:color="auto"/>
                <w:right w:val="none" w:sz="0" w:space="0" w:color="auto"/>
              </w:divBdr>
            </w:div>
            <w:div w:id="1044866118">
              <w:marLeft w:val="0"/>
              <w:marRight w:val="0"/>
              <w:marTop w:val="0"/>
              <w:marBottom w:val="0"/>
              <w:divBdr>
                <w:top w:val="none" w:sz="0" w:space="0" w:color="auto"/>
                <w:left w:val="none" w:sz="0" w:space="0" w:color="auto"/>
                <w:bottom w:val="none" w:sz="0" w:space="0" w:color="auto"/>
                <w:right w:val="none" w:sz="0" w:space="0" w:color="auto"/>
              </w:divBdr>
            </w:div>
            <w:div w:id="1902865331">
              <w:marLeft w:val="0"/>
              <w:marRight w:val="0"/>
              <w:marTop w:val="0"/>
              <w:marBottom w:val="0"/>
              <w:divBdr>
                <w:top w:val="none" w:sz="0" w:space="0" w:color="auto"/>
                <w:left w:val="none" w:sz="0" w:space="0" w:color="auto"/>
                <w:bottom w:val="none" w:sz="0" w:space="0" w:color="auto"/>
                <w:right w:val="none" w:sz="0" w:space="0" w:color="auto"/>
              </w:divBdr>
            </w:div>
            <w:div w:id="1573271721">
              <w:marLeft w:val="0"/>
              <w:marRight w:val="0"/>
              <w:marTop w:val="0"/>
              <w:marBottom w:val="0"/>
              <w:divBdr>
                <w:top w:val="none" w:sz="0" w:space="0" w:color="auto"/>
                <w:left w:val="none" w:sz="0" w:space="0" w:color="auto"/>
                <w:bottom w:val="none" w:sz="0" w:space="0" w:color="auto"/>
                <w:right w:val="none" w:sz="0" w:space="0" w:color="auto"/>
              </w:divBdr>
            </w:div>
            <w:div w:id="943075473">
              <w:marLeft w:val="0"/>
              <w:marRight w:val="0"/>
              <w:marTop w:val="0"/>
              <w:marBottom w:val="0"/>
              <w:divBdr>
                <w:top w:val="none" w:sz="0" w:space="0" w:color="auto"/>
                <w:left w:val="none" w:sz="0" w:space="0" w:color="auto"/>
                <w:bottom w:val="none" w:sz="0" w:space="0" w:color="auto"/>
                <w:right w:val="none" w:sz="0" w:space="0" w:color="auto"/>
              </w:divBdr>
            </w:div>
            <w:div w:id="1369068662">
              <w:marLeft w:val="0"/>
              <w:marRight w:val="0"/>
              <w:marTop w:val="0"/>
              <w:marBottom w:val="0"/>
              <w:divBdr>
                <w:top w:val="none" w:sz="0" w:space="0" w:color="auto"/>
                <w:left w:val="none" w:sz="0" w:space="0" w:color="auto"/>
                <w:bottom w:val="none" w:sz="0" w:space="0" w:color="auto"/>
                <w:right w:val="none" w:sz="0" w:space="0" w:color="auto"/>
              </w:divBdr>
            </w:div>
            <w:div w:id="1095975371">
              <w:marLeft w:val="0"/>
              <w:marRight w:val="0"/>
              <w:marTop w:val="0"/>
              <w:marBottom w:val="0"/>
              <w:divBdr>
                <w:top w:val="none" w:sz="0" w:space="0" w:color="auto"/>
                <w:left w:val="none" w:sz="0" w:space="0" w:color="auto"/>
                <w:bottom w:val="none" w:sz="0" w:space="0" w:color="auto"/>
                <w:right w:val="none" w:sz="0" w:space="0" w:color="auto"/>
              </w:divBdr>
            </w:div>
            <w:div w:id="887188104">
              <w:marLeft w:val="0"/>
              <w:marRight w:val="0"/>
              <w:marTop w:val="0"/>
              <w:marBottom w:val="0"/>
              <w:divBdr>
                <w:top w:val="none" w:sz="0" w:space="0" w:color="auto"/>
                <w:left w:val="none" w:sz="0" w:space="0" w:color="auto"/>
                <w:bottom w:val="none" w:sz="0" w:space="0" w:color="auto"/>
                <w:right w:val="none" w:sz="0" w:space="0" w:color="auto"/>
              </w:divBdr>
            </w:div>
          </w:divsChild>
        </w:div>
        <w:div w:id="205484834">
          <w:marLeft w:val="0"/>
          <w:marRight w:val="0"/>
          <w:marTop w:val="0"/>
          <w:marBottom w:val="0"/>
          <w:divBdr>
            <w:top w:val="none" w:sz="0" w:space="0" w:color="auto"/>
            <w:left w:val="none" w:sz="0" w:space="0" w:color="auto"/>
            <w:bottom w:val="none" w:sz="0" w:space="0" w:color="auto"/>
            <w:right w:val="none" w:sz="0" w:space="0" w:color="auto"/>
          </w:divBdr>
          <w:divsChild>
            <w:div w:id="1567765006">
              <w:marLeft w:val="0"/>
              <w:marRight w:val="0"/>
              <w:marTop w:val="0"/>
              <w:marBottom w:val="0"/>
              <w:divBdr>
                <w:top w:val="none" w:sz="0" w:space="0" w:color="auto"/>
                <w:left w:val="none" w:sz="0" w:space="0" w:color="auto"/>
                <w:bottom w:val="none" w:sz="0" w:space="0" w:color="auto"/>
                <w:right w:val="none" w:sz="0" w:space="0" w:color="auto"/>
              </w:divBdr>
            </w:div>
            <w:div w:id="1221283480">
              <w:marLeft w:val="0"/>
              <w:marRight w:val="0"/>
              <w:marTop w:val="0"/>
              <w:marBottom w:val="0"/>
              <w:divBdr>
                <w:top w:val="none" w:sz="0" w:space="0" w:color="auto"/>
                <w:left w:val="none" w:sz="0" w:space="0" w:color="auto"/>
                <w:bottom w:val="none" w:sz="0" w:space="0" w:color="auto"/>
                <w:right w:val="none" w:sz="0" w:space="0" w:color="auto"/>
              </w:divBdr>
            </w:div>
            <w:div w:id="1198660412">
              <w:marLeft w:val="0"/>
              <w:marRight w:val="0"/>
              <w:marTop w:val="0"/>
              <w:marBottom w:val="0"/>
              <w:divBdr>
                <w:top w:val="none" w:sz="0" w:space="0" w:color="auto"/>
                <w:left w:val="none" w:sz="0" w:space="0" w:color="auto"/>
                <w:bottom w:val="none" w:sz="0" w:space="0" w:color="auto"/>
                <w:right w:val="none" w:sz="0" w:space="0" w:color="auto"/>
              </w:divBdr>
            </w:div>
            <w:div w:id="1624270404">
              <w:marLeft w:val="0"/>
              <w:marRight w:val="0"/>
              <w:marTop w:val="0"/>
              <w:marBottom w:val="0"/>
              <w:divBdr>
                <w:top w:val="none" w:sz="0" w:space="0" w:color="auto"/>
                <w:left w:val="none" w:sz="0" w:space="0" w:color="auto"/>
                <w:bottom w:val="none" w:sz="0" w:space="0" w:color="auto"/>
                <w:right w:val="none" w:sz="0" w:space="0" w:color="auto"/>
              </w:divBdr>
            </w:div>
            <w:div w:id="1596938759">
              <w:marLeft w:val="0"/>
              <w:marRight w:val="0"/>
              <w:marTop w:val="0"/>
              <w:marBottom w:val="0"/>
              <w:divBdr>
                <w:top w:val="none" w:sz="0" w:space="0" w:color="auto"/>
                <w:left w:val="none" w:sz="0" w:space="0" w:color="auto"/>
                <w:bottom w:val="none" w:sz="0" w:space="0" w:color="auto"/>
                <w:right w:val="none" w:sz="0" w:space="0" w:color="auto"/>
              </w:divBdr>
            </w:div>
            <w:div w:id="1441485270">
              <w:marLeft w:val="0"/>
              <w:marRight w:val="0"/>
              <w:marTop w:val="0"/>
              <w:marBottom w:val="0"/>
              <w:divBdr>
                <w:top w:val="none" w:sz="0" w:space="0" w:color="auto"/>
                <w:left w:val="none" w:sz="0" w:space="0" w:color="auto"/>
                <w:bottom w:val="none" w:sz="0" w:space="0" w:color="auto"/>
                <w:right w:val="none" w:sz="0" w:space="0" w:color="auto"/>
              </w:divBdr>
            </w:div>
            <w:div w:id="291835117">
              <w:marLeft w:val="0"/>
              <w:marRight w:val="0"/>
              <w:marTop w:val="0"/>
              <w:marBottom w:val="0"/>
              <w:divBdr>
                <w:top w:val="none" w:sz="0" w:space="0" w:color="auto"/>
                <w:left w:val="none" w:sz="0" w:space="0" w:color="auto"/>
                <w:bottom w:val="none" w:sz="0" w:space="0" w:color="auto"/>
                <w:right w:val="none" w:sz="0" w:space="0" w:color="auto"/>
              </w:divBdr>
            </w:div>
            <w:div w:id="2123840595">
              <w:marLeft w:val="0"/>
              <w:marRight w:val="0"/>
              <w:marTop w:val="0"/>
              <w:marBottom w:val="0"/>
              <w:divBdr>
                <w:top w:val="none" w:sz="0" w:space="0" w:color="auto"/>
                <w:left w:val="none" w:sz="0" w:space="0" w:color="auto"/>
                <w:bottom w:val="none" w:sz="0" w:space="0" w:color="auto"/>
                <w:right w:val="none" w:sz="0" w:space="0" w:color="auto"/>
              </w:divBdr>
            </w:div>
            <w:div w:id="1628849893">
              <w:marLeft w:val="0"/>
              <w:marRight w:val="0"/>
              <w:marTop w:val="0"/>
              <w:marBottom w:val="0"/>
              <w:divBdr>
                <w:top w:val="none" w:sz="0" w:space="0" w:color="auto"/>
                <w:left w:val="none" w:sz="0" w:space="0" w:color="auto"/>
                <w:bottom w:val="none" w:sz="0" w:space="0" w:color="auto"/>
                <w:right w:val="none" w:sz="0" w:space="0" w:color="auto"/>
              </w:divBdr>
            </w:div>
            <w:div w:id="1370297170">
              <w:marLeft w:val="0"/>
              <w:marRight w:val="0"/>
              <w:marTop w:val="0"/>
              <w:marBottom w:val="0"/>
              <w:divBdr>
                <w:top w:val="none" w:sz="0" w:space="0" w:color="auto"/>
                <w:left w:val="none" w:sz="0" w:space="0" w:color="auto"/>
                <w:bottom w:val="none" w:sz="0" w:space="0" w:color="auto"/>
                <w:right w:val="none" w:sz="0" w:space="0" w:color="auto"/>
              </w:divBdr>
            </w:div>
            <w:div w:id="1951741761">
              <w:marLeft w:val="0"/>
              <w:marRight w:val="0"/>
              <w:marTop w:val="0"/>
              <w:marBottom w:val="0"/>
              <w:divBdr>
                <w:top w:val="none" w:sz="0" w:space="0" w:color="auto"/>
                <w:left w:val="none" w:sz="0" w:space="0" w:color="auto"/>
                <w:bottom w:val="none" w:sz="0" w:space="0" w:color="auto"/>
                <w:right w:val="none" w:sz="0" w:space="0" w:color="auto"/>
              </w:divBdr>
            </w:div>
            <w:div w:id="1599557342">
              <w:marLeft w:val="0"/>
              <w:marRight w:val="0"/>
              <w:marTop w:val="0"/>
              <w:marBottom w:val="0"/>
              <w:divBdr>
                <w:top w:val="none" w:sz="0" w:space="0" w:color="auto"/>
                <w:left w:val="none" w:sz="0" w:space="0" w:color="auto"/>
                <w:bottom w:val="none" w:sz="0" w:space="0" w:color="auto"/>
                <w:right w:val="none" w:sz="0" w:space="0" w:color="auto"/>
              </w:divBdr>
            </w:div>
            <w:div w:id="1125343688">
              <w:marLeft w:val="0"/>
              <w:marRight w:val="0"/>
              <w:marTop w:val="0"/>
              <w:marBottom w:val="0"/>
              <w:divBdr>
                <w:top w:val="none" w:sz="0" w:space="0" w:color="auto"/>
                <w:left w:val="none" w:sz="0" w:space="0" w:color="auto"/>
                <w:bottom w:val="none" w:sz="0" w:space="0" w:color="auto"/>
                <w:right w:val="none" w:sz="0" w:space="0" w:color="auto"/>
              </w:divBdr>
            </w:div>
            <w:div w:id="1371951033">
              <w:marLeft w:val="0"/>
              <w:marRight w:val="0"/>
              <w:marTop w:val="0"/>
              <w:marBottom w:val="0"/>
              <w:divBdr>
                <w:top w:val="none" w:sz="0" w:space="0" w:color="auto"/>
                <w:left w:val="none" w:sz="0" w:space="0" w:color="auto"/>
                <w:bottom w:val="none" w:sz="0" w:space="0" w:color="auto"/>
                <w:right w:val="none" w:sz="0" w:space="0" w:color="auto"/>
              </w:divBdr>
            </w:div>
            <w:div w:id="229853882">
              <w:marLeft w:val="0"/>
              <w:marRight w:val="0"/>
              <w:marTop w:val="0"/>
              <w:marBottom w:val="0"/>
              <w:divBdr>
                <w:top w:val="none" w:sz="0" w:space="0" w:color="auto"/>
                <w:left w:val="none" w:sz="0" w:space="0" w:color="auto"/>
                <w:bottom w:val="none" w:sz="0" w:space="0" w:color="auto"/>
                <w:right w:val="none" w:sz="0" w:space="0" w:color="auto"/>
              </w:divBdr>
            </w:div>
            <w:div w:id="1291787757">
              <w:marLeft w:val="0"/>
              <w:marRight w:val="0"/>
              <w:marTop w:val="0"/>
              <w:marBottom w:val="0"/>
              <w:divBdr>
                <w:top w:val="none" w:sz="0" w:space="0" w:color="auto"/>
                <w:left w:val="none" w:sz="0" w:space="0" w:color="auto"/>
                <w:bottom w:val="none" w:sz="0" w:space="0" w:color="auto"/>
                <w:right w:val="none" w:sz="0" w:space="0" w:color="auto"/>
              </w:divBdr>
            </w:div>
            <w:div w:id="624579159">
              <w:marLeft w:val="0"/>
              <w:marRight w:val="0"/>
              <w:marTop w:val="0"/>
              <w:marBottom w:val="0"/>
              <w:divBdr>
                <w:top w:val="none" w:sz="0" w:space="0" w:color="auto"/>
                <w:left w:val="none" w:sz="0" w:space="0" w:color="auto"/>
                <w:bottom w:val="none" w:sz="0" w:space="0" w:color="auto"/>
                <w:right w:val="none" w:sz="0" w:space="0" w:color="auto"/>
              </w:divBdr>
            </w:div>
            <w:div w:id="1826042905">
              <w:marLeft w:val="0"/>
              <w:marRight w:val="0"/>
              <w:marTop w:val="0"/>
              <w:marBottom w:val="0"/>
              <w:divBdr>
                <w:top w:val="none" w:sz="0" w:space="0" w:color="auto"/>
                <w:left w:val="none" w:sz="0" w:space="0" w:color="auto"/>
                <w:bottom w:val="none" w:sz="0" w:space="0" w:color="auto"/>
                <w:right w:val="none" w:sz="0" w:space="0" w:color="auto"/>
              </w:divBdr>
            </w:div>
            <w:div w:id="745499424">
              <w:marLeft w:val="0"/>
              <w:marRight w:val="0"/>
              <w:marTop w:val="0"/>
              <w:marBottom w:val="0"/>
              <w:divBdr>
                <w:top w:val="none" w:sz="0" w:space="0" w:color="auto"/>
                <w:left w:val="none" w:sz="0" w:space="0" w:color="auto"/>
                <w:bottom w:val="none" w:sz="0" w:space="0" w:color="auto"/>
                <w:right w:val="none" w:sz="0" w:space="0" w:color="auto"/>
              </w:divBdr>
            </w:div>
            <w:div w:id="1400203989">
              <w:marLeft w:val="0"/>
              <w:marRight w:val="0"/>
              <w:marTop w:val="0"/>
              <w:marBottom w:val="0"/>
              <w:divBdr>
                <w:top w:val="none" w:sz="0" w:space="0" w:color="auto"/>
                <w:left w:val="none" w:sz="0" w:space="0" w:color="auto"/>
                <w:bottom w:val="none" w:sz="0" w:space="0" w:color="auto"/>
                <w:right w:val="none" w:sz="0" w:space="0" w:color="auto"/>
              </w:divBdr>
            </w:div>
          </w:divsChild>
        </w:div>
        <w:div w:id="483855097">
          <w:marLeft w:val="0"/>
          <w:marRight w:val="0"/>
          <w:marTop w:val="0"/>
          <w:marBottom w:val="0"/>
          <w:divBdr>
            <w:top w:val="none" w:sz="0" w:space="0" w:color="auto"/>
            <w:left w:val="none" w:sz="0" w:space="0" w:color="auto"/>
            <w:bottom w:val="none" w:sz="0" w:space="0" w:color="auto"/>
            <w:right w:val="none" w:sz="0" w:space="0" w:color="auto"/>
          </w:divBdr>
          <w:divsChild>
            <w:div w:id="26293786">
              <w:marLeft w:val="0"/>
              <w:marRight w:val="0"/>
              <w:marTop w:val="0"/>
              <w:marBottom w:val="0"/>
              <w:divBdr>
                <w:top w:val="none" w:sz="0" w:space="0" w:color="auto"/>
                <w:left w:val="none" w:sz="0" w:space="0" w:color="auto"/>
                <w:bottom w:val="none" w:sz="0" w:space="0" w:color="auto"/>
                <w:right w:val="none" w:sz="0" w:space="0" w:color="auto"/>
              </w:divBdr>
            </w:div>
            <w:div w:id="1172180757">
              <w:marLeft w:val="0"/>
              <w:marRight w:val="0"/>
              <w:marTop w:val="0"/>
              <w:marBottom w:val="0"/>
              <w:divBdr>
                <w:top w:val="none" w:sz="0" w:space="0" w:color="auto"/>
                <w:left w:val="none" w:sz="0" w:space="0" w:color="auto"/>
                <w:bottom w:val="none" w:sz="0" w:space="0" w:color="auto"/>
                <w:right w:val="none" w:sz="0" w:space="0" w:color="auto"/>
              </w:divBdr>
            </w:div>
            <w:div w:id="454837393">
              <w:marLeft w:val="0"/>
              <w:marRight w:val="0"/>
              <w:marTop w:val="0"/>
              <w:marBottom w:val="0"/>
              <w:divBdr>
                <w:top w:val="none" w:sz="0" w:space="0" w:color="auto"/>
                <w:left w:val="none" w:sz="0" w:space="0" w:color="auto"/>
                <w:bottom w:val="none" w:sz="0" w:space="0" w:color="auto"/>
                <w:right w:val="none" w:sz="0" w:space="0" w:color="auto"/>
              </w:divBdr>
            </w:div>
            <w:div w:id="2026395804">
              <w:marLeft w:val="0"/>
              <w:marRight w:val="0"/>
              <w:marTop w:val="0"/>
              <w:marBottom w:val="0"/>
              <w:divBdr>
                <w:top w:val="none" w:sz="0" w:space="0" w:color="auto"/>
                <w:left w:val="none" w:sz="0" w:space="0" w:color="auto"/>
                <w:bottom w:val="none" w:sz="0" w:space="0" w:color="auto"/>
                <w:right w:val="none" w:sz="0" w:space="0" w:color="auto"/>
              </w:divBdr>
            </w:div>
            <w:div w:id="1915965333">
              <w:marLeft w:val="0"/>
              <w:marRight w:val="0"/>
              <w:marTop w:val="0"/>
              <w:marBottom w:val="0"/>
              <w:divBdr>
                <w:top w:val="none" w:sz="0" w:space="0" w:color="auto"/>
                <w:left w:val="none" w:sz="0" w:space="0" w:color="auto"/>
                <w:bottom w:val="none" w:sz="0" w:space="0" w:color="auto"/>
                <w:right w:val="none" w:sz="0" w:space="0" w:color="auto"/>
              </w:divBdr>
            </w:div>
            <w:div w:id="921716507">
              <w:marLeft w:val="0"/>
              <w:marRight w:val="0"/>
              <w:marTop w:val="0"/>
              <w:marBottom w:val="0"/>
              <w:divBdr>
                <w:top w:val="none" w:sz="0" w:space="0" w:color="auto"/>
                <w:left w:val="none" w:sz="0" w:space="0" w:color="auto"/>
                <w:bottom w:val="none" w:sz="0" w:space="0" w:color="auto"/>
                <w:right w:val="none" w:sz="0" w:space="0" w:color="auto"/>
              </w:divBdr>
            </w:div>
            <w:div w:id="1681732797">
              <w:marLeft w:val="0"/>
              <w:marRight w:val="0"/>
              <w:marTop w:val="0"/>
              <w:marBottom w:val="0"/>
              <w:divBdr>
                <w:top w:val="none" w:sz="0" w:space="0" w:color="auto"/>
                <w:left w:val="none" w:sz="0" w:space="0" w:color="auto"/>
                <w:bottom w:val="none" w:sz="0" w:space="0" w:color="auto"/>
                <w:right w:val="none" w:sz="0" w:space="0" w:color="auto"/>
              </w:divBdr>
            </w:div>
            <w:div w:id="1628314254">
              <w:marLeft w:val="0"/>
              <w:marRight w:val="0"/>
              <w:marTop w:val="0"/>
              <w:marBottom w:val="0"/>
              <w:divBdr>
                <w:top w:val="none" w:sz="0" w:space="0" w:color="auto"/>
                <w:left w:val="none" w:sz="0" w:space="0" w:color="auto"/>
                <w:bottom w:val="none" w:sz="0" w:space="0" w:color="auto"/>
                <w:right w:val="none" w:sz="0" w:space="0" w:color="auto"/>
              </w:divBdr>
            </w:div>
            <w:div w:id="1123841901">
              <w:marLeft w:val="0"/>
              <w:marRight w:val="0"/>
              <w:marTop w:val="0"/>
              <w:marBottom w:val="0"/>
              <w:divBdr>
                <w:top w:val="none" w:sz="0" w:space="0" w:color="auto"/>
                <w:left w:val="none" w:sz="0" w:space="0" w:color="auto"/>
                <w:bottom w:val="none" w:sz="0" w:space="0" w:color="auto"/>
                <w:right w:val="none" w:sz="0" w:space="0" w:color="auto"/>
              </w:divBdr>
            </w:div>
            <w:div w:id="892346575">
              <w:marLeft w:val="0"/>
              <w:marRight w:val="0"/>
              <w:marTop w:val="0"/>
              <w:marBottom w:val="0"/>
              <w:divBdr>
                <w:top w:val="none" w:sz="0" w:space="0" w:color="auto"/>
                <w:left w:val="none" w:sz="0" w:space="0" w:color="auto"/>
                <w:bottom w:val="none" w:sz="0" w:space="0" w:color="auto"/>
                <w:right w:val="none" w:sz="0" w:space="0" w:color="auto"/>
              </w:divBdr>
            </w:div>
            <w:div w:id="9900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3737">
      <w:bodyDiv w:val="1"/>
      <w:marLeft w:val="0"/>
      <w:marRight w:val="0"/>
      <w:marTop w:val="0"/>
      <w:marBottom w:val="0"/>
      <w:divBdr>
        <w:top w:val="none" w:sz="0" w:space="0" w:color="auto"/>
        <w:left w:val="none" w:sz="0" w:space="0" w:color="auto"/>
        <w:bottom w:val="none" w:sz="0" w:space="0" w:color="auto"/>
        <w:right w:val="none" w:sz="0" w:space="0" w:color="auto"/>
      </w:divBdr>
      <w:divsChild>
        <w:div w:id="1808665357">
          <w:marLeft w:val="0"/>
          <w:marRight w:val="0"/>
          <w:marTop w:val="0"/>
          <w:marBottom w:val="0"/>
          <w:divBdr>
            <w:top w:val="none" w:sz="0" w:space="0" w:color="auto"/>
            <w:left w:val="none" w:sz="0" w:space="0" w:color="auto"/>
            <w:bottom w:val="none" w:sz="0" w:space="0" w:color="auto"/>
            <w:right w:val="none" w:sz="0" w:space="0" w:color="auto"/>
          </w:divBdr>
        </w:div>
        <w:div w:id="1793328996">
          <w:marLeft w:val="0"/>
          <w:marRight w:val="0"/>
          <w:marTop w:val="0"/>
          <w:marBottom w:val="0"/>
          <w:divBdr>
            <w:top w:val="none" w:sz="0" w:space="0" w:color="auto"/>
            <w:left w:val="none" w:sz="0" w:space="0" w:color="auto"/>
            <w:bottom w:val="none" w:sz="0" w:space="0" w:color="auto"/>
            <w:right w:val="none" w:sz="0" w:space="0" w:color="auto"/>
          </w:divBdr>
        </w:div>
        <w:div w:id="119079472">
          <w:marLeft w:val="0"/>
          <w:marRight w:val="0"/>
          <w:marTop w:val="0"/>
          <w:marBottom w:val="0"/>
          <w:divBdr>
            <w:top w:val="none" w:sz="0" w:space="0" w:color="auto"/>
            <w:left w:val="none" w:sz="0" w:space="0" w:color="auto"/>
            <w:bottom w:val="none" w:sz="0" w:space="0" w:color="auto"/>
            <w:right w:val="none" w:sz="0" w:space="0" w:color="auto"/>
          </w:divBdr>
        </w:div>
        <w:div w:id="2035501107">
          <w:marLeft w:val="0"/>
          <w:marRight w:val="0"/>
          <w:marTop w:val="0"/>
          <w:marBottom w:val="0"/>
          <w:divBdr>
            <w:top w:val="none" w:sz="0" w:space="0" w:color="auto"/>
            <w:left w:val="none" w:sz="0" w:space="0" w:color="auto"/>
            <w:bottom w:val="none" w:sz="0" w:space="0" w:color="auto"/>
            <w:right w:val="none" w:sz="0" w:space="0" w:color="auto"/>
          </w:divBdr>
        </w:div>
        <w:div w:id="1562666253">
          <w:marLeft w:val="0"/>
          <w:marRight w:val="0"/>
          <w:marTop w:val="0"/>
          <w:marBottom w:val="0"/>
          <w:divBdr>
            <w:top w:val="none" w:sz="0" w:space="0" w:color="auto"/>
            <w:left w:val="none" w:sz="0" w:space="0" w:color="auto"/>
            <w:bottom w:val="none" w:sz="0" w:space="0" w:color="auto"/>
            <w:right w:val="none" w:sz="0" w:space="0" w:color="auto"/>
          </w:divBdr>
        </w:div>
        <w:div w:id="1192189220">
          <w:marLeft w:val="0"/>
          <w:marRight w:val="0"/>
          <w:marTop w:val="0"/>
          <w:marBottom w:val="0"/>
          <w:divBdr>
            <w:top w:val="none" w:sz="0" w:space="0" w:color="auto"/>
            <w:left w:val="none" w:sz="0" w:space="0" w:color="auto"/>
            <w:bottom w:val="none" w:sz="0" w:space="0" w:color="auto"/>
            <w:right w:val="none" w:sz="0" w:space="0" w:color="auto"/>
          </w:divBdr>
        </w:div>
      </w:divsChild>
    </w:div>
    <w:div w:id="1419641227">
      <w:bodyDiv w:val="1"/>
      <w:marLeft w:val="0"/>
      <w:marRight w:val="0"/>
      <w:marTop w:val="0"/>
      <w:marBottom w:val="0"/>
      <w:divBdr>
        <w:top w:val="none" w:sz="0" w:space="0" w:color="auto"/>
        <w:left w:val="none" w:sz="0" w:space="0" w:color="auto"/>
        <w:bottom w:val="none" w:sz="0" w:space="0" w:color="auto"/>
        <w:right w:val="none" w:sz="0" w:space="0" w:color="auto"/>
      </w:divBdr>
      <w:divsChild>
        <w:div w:id="74086092">
          <w:marLeft w:val="0"/>
          <w:marRight w:val="0"/>
          <w:marTop w:val="0"/>
          <w:marBottom w:val="0"/>
          <w:divBdr>
            <w:top w:val="none" w:sz="0" w:space="0" w:color="auto"/>
            <w:left w:val="none" w:sz="0" w:space="0" w:color="auto"/>
            <w:bottom w:val="none" w:sz="0" w:space="0" w:color="auto"/>
            <w:right w:val="none" w:sz="0" w:space="0" w:color="auto"/>
          </w:divBdr>
          <w:divsChild>
            <w:div w:id="1092513713">
              <w:marLeft w:val="0"/>
              <w:marRight w:val="0"/>
              <w:marTop w:val="0"/>
              <w:marBottom w:val="0"/>
              <w:divBdr>
                <w:top w:val="none" w:sz="0" w:space="0" w:color="auto"/>
                <w:left w:val="none" w:sz="0" w:space="0" w:color="auto"/>
                <w:bottom w:val="none" w:sz="0" w:space="0" w:color="auto"/>
                <w:right w:val="none" w:sz="0" w:space="0" w:color="auto"/>
              </w:divBdr>
            </w:div>
            <w:div w:id="327902707">
              <w:marLeft w:val="0"/>
              <w:marRight w:val="0"/>
              <w:marTop w:val="0"/>
              <w:marBottom w:val="0"/>
              <w:divBdr>
                <w:top w:val="none" w:sz="0" w:space="0" w:color="auto"/>
                <w:left w:val="none" w:sz="0" w:space="0" w:color="auto"/>
                <w:bottom w:val="none" w:sz="0" w:space="0" w:color="auto"/>
                <w:right w:val="none" w:sz="0" w:space="0" w:color="auto"/>
              </w:divBdr>
            </w:div>
            <w:div w:id="1215771400">
              <w:marLeft w:val="0"/>
              <w:marRight w:val="0"/>
              <w:marTop w:val="0"/>
              <w:marBottom w:val="0"/>
              <w:divBdr>
                <w:top w:val="none" w:sz="0" w:space="0" w:color="auto"/>
                <w:left w:val="none" w:sz="0" w:space="0" w:color="auto"/>
                <w:bottom w:val="none" w:sz="0" w:space="0" w:color="auto"/>
                <w:right w:val="none" w:sz="0" w:space="0" w:color="auto"/>
              </w:divBdr>
            </w:div>
            <w:div w:id="1256784514">
              <w:marLeft w:val="0"/>
              <w:marRight w:val="0"/>
              <w:marTop w:val="0"/>
              <w:marBottom w:val="0"/>
              <w:divBdr>
                <w:top w:val="none" w:sz="0" w:space="0" w:color="auto"/>
                <w:left w:val="none" w:sz="0" w:space="0" w:color="auto"/>
                <w:bottom w:val="none" w:sz="0" w:space="0" w:color="auto"/>
                <w:right w:val="none" w:sz="0" w:space="0" w:color="auto"/>
              </w:divBdr>
            </w:div>
            <w:div w:id="1051733494">
              <w:marLeft w:val="0"/>
              <w:marRight w:val="0"/>
              <w:marTop w:val="0"/>
              <w:marBottom w:val="0"/>
              <w:divBdr>
                <w:top w:val="none" w:sz="0" w:space="0" w:color="auto"/>
                <w:left w:val="none" w:sz="0" w:space="0" w:color="auto"/>
                <w:bottom w:val="none" w:sz="0" w:space="0" w:color="auto"/>
                <w:right w:val="none" w:sz="0" w:space="0" w:color="auto"/>
              </w:divBdr>
            </w:div>
            <w:div w:id="961424546">
              <w:marLeft w:val="0"/>
              <w:marRight w:val="0"/>
              <w:marTop w:val="0"/>
              <w:marBottom w:val="0"/>
              <w:divBdr>
                <w:top w:val="none" w:sz="0" w:space="0" w:color="auto"/>
                <w:left w:val="none" w:sz="0" w:space="0" w:color="auto"/>
                <w:bottom w:val="none" w:sz="0" w:space="0" w:color="auto"/>
                <w:right w:val="none" w:sz="0" w:space="0" w:color="auto"/>
              </w:divBdr>
            </w:div>
            <w:div w:id="931594604">
              <w:marLeft w:val="0"/>
              <w:marRight w:val="0"/>
              <w:marTop w:val="0"/>
              <w:marBottom w:val="0"/>
              <w:divBdr>
                <w:top w:val="none" w:sz="0" w:space="0" w:color="auto"/>
                <w:left w:val="none" w:sz="0" w:space="0" w:color="auto"/>
                <w:bottom w:val="none" w:sz="0" w:space="0" w:color="auto"/>
                <w:right w:val="none" w:sz="0" w:space="0" w:color="auto"/>
              </w:divBdr>
            </w:div>
            <w:div w:id="1967658708">
              <w:marLeft w:val="0"/>
              <w:marRight w:val="0"/>
              <w:marTop w:val="0"/>
              <w:marBottom w:val="0"/>
              <w:divBdr>
                <w:top w:val="none" w:sz="0" w:space="0" w:color="auto"/>
                <w:left w:val="none" w:sz="0" w:space="0" w:color="auto"/>
                <w:bottom w:val="none" w:sz="0" w:space="0" w:color="auto"/>
                <w:right w:val="none" w:sz="0" w:space="0" w:color="auto"/>
              </w:divBdr>
            </w:div>
            <w:div w:id="600800969">
              <w:marLeft w:val="0"/>
              <w:marRight w:val="0"/>
              <w:marTop w:val="0"/>
              <w:marBottom w:val="0"/>
              <w:divBdr>
                <w:top w:val="none" w:sz="0" w:space="0" w:color="auto"/>
                <w:left w:val="none" w:sz="0" w:space="0" w:color="auto"/>
                <w:bottom w:val="none" w:sz="0" w:space="0" w:color="auto"/>
                <w:right w:val="none" w:sz="0" w:space="0" w:color="auto"/>
              </w:divBdr>
            </w:div>
            <w:div w:id="254946848">
              <w:marLeft w:val="0"/>
              <w:marRight w:val="0"/>
              <w:marTop w:val="0"/>
              <w:marBottom w:val="0"/>
              <w:divBdr>
                <w:top w:val="none" w:sz="0" w:space="0" w:color="auto"/>
                <w:left w:val="none" w:sz="0" w:space="0" w:color="auto"/>
                <w:bottom w:val="none" w:sz="0" w:space="0" w:color="auto"/>
                <w:right w:val="none" w:sz="0" w:space="0" w:color="auto"/>
              </w:divBdr>
            </w:div>
            <w:div w:id="834299992">
              <w:marLeft w:val="0"/>
              <w:marRight w:val="0"/>
              <w:marTop w:val="0"/>
              <w:marBottom w:val="0"/>
              <w:divBdr>
                <w:top w:val="none" w:sz="0" w:space="0" w:color="auto"/>
                <w:left w:val="none" w:sz="0" w:space="0" w:color="auto"/>
                <w:bottom w:val="none" w:sz="0" w:space="0" w:color="auto"/>
                <w:right w:val="none" w:sz="0" w:space="0" w:color="auto"/>
              </w:divBdr>
            </w:div>
            <w:div w:id="860120845">
              <w:marLeft w:val="0"/>
              <w:marRight w:val="0"/>
              <w:marTop w:val="0"/>
              <w:marBottom w:val="0"/>
              <w:divBdr>
                <w:top w:val="none" w:sz="0" w:space="0" w:color="auto"/>
                <w:left w:val="none" w:sz="0" w:space="0" w:color="auto"/>
                <w:bottom w:val="none" w:sz="0" w:space="0" w:color="auto"/>
                <w:right w:val="none" w:sz="0" w:space="0" w:color="auto"/>
              </w:divBdr>
            </w:div>
            <w:div w:id="646663155">
              <w:marLeft w:val="0"/>
              <w:marRight w:val="0"/>
              <w:marTop w:val="0"/>
              <w:marBottom w:val="0"/>
              <w:divBdr>
                <w:top w:val="none" w:sz="0" w:space="0" w:color="auto"/>
                <w:left w:val="none" w:sz="0" w:space="0" w:color="auto"/>
                <w:bottom w:val="none" w:sz="0" w:space="0" w:color="auto"/>
                <w:right w:val="none" w:sz="0" w:space="0" w:color="auto"/>
              </w:divBdr>
            </w:div>
            <w:div w:id="1094133323">
              <w:marLeft w:val="0"/>
              <w:marRight w:val="0"/>
              <w:marTop w:val="0"/>
              <w:marBottom w:val="0"/>
              <w:divBdr>
                <w:top w:val="none" w:sz="0" w:space="0" w:color="auto"/>
                <w:left w:val="none" w:sz="0" w:space="0" w:color="auto"/>
                <w:bottom w:val="none" w:sz="0" w:space="0" w:color="auto"/>
                <w:right w:val="none" w:sz="0" w:space="0" w:color="auto"/>
              </w:divBdr>
            </w:div>
            <w:div w:id="1492015968">
              <w:marLeft w:val="0"/>
              <w:marRight w:val="0"/>
              <w:marTop w:val="0"/>
              <w:marBottom w:val="0"/>
              <w:divBdr>
                <w:top w:val="none" w:sz="0" w:space="0" w:color="auto"/>
                <w:left w:val="none" w:sz="0" w:space="0" w:color="auto"/>
                <w:bottom w:val="none" w:sz="0" w:space="0" w:color="auto"/>
                <w:right w:val="none" w:sz="0" w:space="0" w:color="auto"/>
              </w:divBdr>
            </w:div>
          </w:divsChild>
        </w:div>
        <w:div w:id="1807621381">
          <w:marLeft w:val="0"/>
          <w:marRight w:val="0"/>
          <w:marTop w:val="0"/>
          <w:marBottom w:val="0"/>
          <w:divBdr>
            <w:top w:val="none" w:sz="0" w:space="0" w:color="auto"/>
            <w:left w:val="none" w:sz="0" w:space="0" w:color="auto"/>
            <w:bottom w:val="none" w:sz="0" w:space="0" w:color="auto"/>
            <w:right w:val="none" w:sz="0" w:space="0" w:color="auto"/>
          </w:divBdr>
          <w:divsChild>
            <w:div w:id="715545232">
              <w:marLeft w:val="0"/>
              <w:marRight w:val="0"/>
              <w:marTop w:val="0"/>
              <w:marBottom w:val="0"/>
              <w:divBdr>
                <w:top w:val="none" w:sz="0" w:space="0" w:color="auto"/>
                <w:left w:val="none" w:sz="0" w:space="0" w:color="auto"/>
                <w:bottom w:val="none" w:sz="0" w:space="0" w:color="auto"/>
                <w:right w:val="none" w:sz="0" w:space="0" w:color="auto"/>
              </w:divBdr>
            </w:div>
            <w:div w:id="1301156707">
              <w:marLeft w:val="0"/>
              <w:marRight w:val="0"/>
              <w:marTop w:val="0"/>
              <w:marBottom w:val="0"/>
              <w:divBdr>
                <w:top w:val="none" w:sz="0" w:space="0" w:color="auto"/>
                <w:left w:val="none" w:sz="0" w:space="0" w:color="auto"/>
                <w:bottom w:val="none" w:sz="0" w:space="0" w:color="auto"/>
                <w:right w:val="none" w:sz="0" w:space="0" w:color="auto"/>
              </w:divBdr>
            </w:div>
            <w:div w:id="1537157814">
              <w:marLeft w:val="0"/>
              <w:marRight w:val="0"/>
              <w:marTop w:val="0"/>
              <w:marBottom w:val="0"/>
              <w:divBdr>
                <w:top w:val="none" w:sz="0" w:space="0" w:color="auto"/>
                <w:left w:val="none" w:sz="0" w:space="0" w:color="auto"/>
                <w:bottom w:val="none" w:sz="0" w:space="0" w:color="auto"/>
                <w:right w:val="none" w:sz="0" w:space="0" w:color="auto"/>
              </w:divBdr>
            </w:div>
            <w:div w:id="428619671">
              <w:marLeft w:val="0"/>
              <w:marRight w:val="0"/>
              <w:marTop w:val="0"/>
              <w:marBottom w:val="0"/>
              <w:divBdr>
                <w:top w:val="none" w:sz="0" w:space="0" w:color="auto"/>
                <w:left w:val="none" w:sz="0" w:space="0" w:color="auto"/>
                <w:bottom w:val="none" w:sz="0" w:space="0" w:color="auto"/>
                <w:right w:val="none" w:sz="0" w:space="0" w:color="auto"/>
              </w:divBdr>
            </w:div>
            <w:div w:id="1029767599">
              <w:marLeft w:val="0"/>
              <w:marRight w:val="0"/>
              <w:marTop w:val="0"/>
              <w:marBottom w:val="0"/>
              <w:divBdr>
                <w:top w:val="none" w:sz="0" w:space="0" w:color="auto"/>
                <w:left w:val="none" w:sz="0" w:space="0" w:color="auto"/>
                <w:bottom w:val="none" w:sz="0" w:space="0" w:color="auto"/>
                <w:right w:val="none" w:sz="0" w:space="0" w:color="auto"/>
              </w:divBdr>
            </w:div>
            <w:div w:id="209196178">
              <w:marLeft w:val="0"/>
              <w:marRight w:val="0"/>
              <w:marTop w:val="0"/>
              <w:marBottom w:val="0"/>
              <w:divBdr>
                <w:top w:val="none" w:sz="0" w:space="0" w:color="auto"/>
                <w:left w:val="none" w:sz="0" w:space="0" w:color="auto"/>
                <w:bottom w:val="none" w:sz="0" w:space="0" w:color="auto"/>
                <w:right w:val="none" w:sz="0" w:space="0" w:color="auto"/>
              </w:divBdr>
            </w:div>
            <w:div w:id="595137653">
              <w:marLeft w:val="0"/>
              <w:marRight w:val="0"/>
              <w:marTop w:val="0"/>
              <w:marBottom w:val="0"/>
              <w:divBdr>
                <w:top w:val="none" w:sz="0" w:space="0" w:color="auto"/>
                <w:left w:val="none" w:sz="0" w:space="0" w:color="auto"/>
                <w:bottom w:val="none" w:sz="0" w:space="0" w:color="auto"/>
                <w:right w:val="none" w:sz="0" w:space="0" w:color="auto"/>
              </w:divBdr>
            </w:div>
            <w:div w:id="1293514128">
              <w:marLeft w:val="0"/>
              <w:marRight w:val="0"/>
              <w:marTop w:val="0"/>
              <w:marBottom w:val="0"/>
              <w:divBdr>
                <w:top w:val="none" w:sz="0" w:space="0" w:color="auto"/>
                <w:left w:val="none" w:sz="0" w:space="0" w:color="auto"/>
                <w:bottom w:val="none" w:sz="0" w:space="0" w:color="auto"/>
                <w:right w:val="none" w:sz="0" w:space="0" w:color="auto"/>
              </w:divBdr>
            </w:div>
            <w:div w:id="838811015">
              <w:marLeft w:val="0"/>
              <w:marRight w:val="0"/>
              <w:marTop w:val="0"/>
              <w:marBottom w:val="0"/>
              <w:divBdr>
                <w:top w:val="none" w:sz="0" w:space="0" w:color="auto"/>
                <w:left w:val="none" w:sz="0" w:space="0" w:color="auto"/>
                <w:bottom w:val="none" w:sz="0" w:space="0" w:color="auto"/>
                <w:right w:val="none" w:sz="0" w:space="0" w:color="auto"/>
              </w:divBdr>
            </w:div>
            <w:div w:id="232472848">
              <w:marLeft w:val="0"/>
              <w:marRight w:val="0"/>
              <w:marTop w:val="0"/>
              <w:marBottom w:val="0"/>
              <w:divBdr>
                <w:top w:val="none" w:sz="0" w:space="0" w:color="auto"/>
                <w:left w:val="none" w:sz="0" w:space="0" w:color="auto"/>
                <w:bottom w:val="none" w:sz="0" w:space="0" w:color="auto"/>
                <w:right w:val="none" w:sz="0" w:space="0" w:color="auto"/>
              </w:divBdr>
            </w:div>
            <w:div w:id="479422069">
              <w:marLeft w:val="0"/>
              <w:marRight w:val="0"/>
              <w:marTop w:val="0"/>
              <w:marBottom w:val="0"/>
              <w:divBdr>
                <w:top w:val="none" w:sz="0" w:space="0" w:color="auto"/>
                <w:left w:val="none" w:sz="0" w:space="0" w:color="auto"/>
                <w:bottom w:val="none" w:sz="0" w:space="0" w:color="auto"/>
                <w:right w:val="none" w:sz="0" w:space="0" w:color="auto"/>
              </w:divBdr>
            </w:div>
            <w:div w:id="822618654">
              <w:marLeft w:val="0"/>
              <w:marRight w:val="0"/>
              <w:marTop w:val="0"/>
              <w:marBottom w:val="0"/>
              <w:divBdr>
                <w:top w:val="none" w:sz="0" w:space="0" w:color="auto"/>
                <w:left w:val="none" w:sz="0" w:space="0" w:color="auto"/>
                <w:bottom w:val="none" w:sz="0" w:space="0" w:color="auto"/>
                <w:right w:val="none" w:sz="0" w:space="0" w:color="auto"/>
              </w:divBdr>
            </w:div>
            <w:div w:id="1439135417">
              <w:marLeft w:val="0"/>
              <w:marRight w:val="0"/>
              <w:marTop w:val="0"/>
              <w:marBottom w:val="0"/>
              <w:divBdr>
                <w:top w:val="none" w:sz="0" w:space="0" w:color="auto"/>
                <w:left w:val="none" w:sz="0" w:space="0" w:color="auto"/>
                <w:bottom w:val="none" w:sz="0" w:space="0" w:color="auto"/>
                <w:right w:val="none" w:sz="0" w:space="0" w:color="auto"/>
              </w:divBdr>
            </w:div>
            <w:div w:id="1000041916">
              <w:marLeft w:val="0"/>
              <w:marRight w:val="0"/>
              <w:marTop w:val="0"/>
              <w:marBottom w:val="0"/>
              <w:divBdr>
                <w:top w:val="none" w:sz="0" w:space="0" w:color="auto"/>
                <w:left w:val="none" w:sz="0" w:space="0" w:color="auto"/>
                <w:bottom w:val="none" w:sz="0" w:space="0" w:color="auto"/>
                <w:right w:val="none" w:sz="0" w:space="0" w:color="auto"/>
              </w:divBdr>
            </w:div>
            <w:div w:id="1983273226">
              <w:marLeft w:val="0"/>
              <w:marRight w:val="0"/>
              <w:marTop w:val="0"/>
              <w:marBottom w:val="0"/>
              <w:divBdr>
                <w:top w:val="none" w:sz="0" w:space="0" w:color="auto"/>
                <w:left w:val="none" w:sz="0" w:space="0" w:color="auto"/>
                <w:bottom w:val="none" w:sz="0" w:space="0" w:color="auto"/>
                <w:right w:val="none" w:sz="0" w:space="0" w:color="auto"/>
              </w:divBdr>
            </w:div>
            <w:div w:id="103770775">
              <w:marLeft w:val="0"/>
              <w:marRight w:val="0"/>
              <w:marTop w:val="0"/>
              <w:marBottom w:val="0"/>
              <w:divBdr>
                <w:top w:val="none" w:sz="0" w:space="0" w:color="auto"/>
                <w:left w:val="none" w:sz="0" w:space="0" w:color="auto"/>
                <w:bottom w:val="none" w:sz="0" w:space="0" w:color="auto"/>
                <w:right w:val="none" w:sz="0" w:space="0" w:color="auto"/>
              </w:divBdr>
            </w:div>
            <w:div w:id="954335659">
              <w:marLeft w:val="0"/>
              <w:marRight w:val="0"/>
              <w:marTop w:val="0"/>
              <w:marBottom w:val="0"/>
              <w:divBdr>
                <w:top w:val="none" w:sz="0" w:space="0" w:color="auto"/>
                <w:left w:val="none" w:sz="0" w:space="0" w:color="auto"/>
                <w:bottom w:val="none" w:sz="0" w:space="0" w:color="auto"/>
                <w:right w:val="none" w:sz="0" w:space="0" w:color="auto"/>
              </w:divBdr>
            </w:div>
            <w:div w:id="283312365">
              <w:marLeft w:val="0"/>
              <w:marRight w:val="0"/>
              <w:marTop w:val="0"/>
              <w:marBottom w:val="0"/>
              <w:divBdr>
                <w:top w:val="none" w:sz="0" w:space="0" w:color="auto"/>
                <w:left w:val="none" w:sz="0" w:space="0" w:color="auto"/>
                <w:bottom w:val="none" w:sz="0" w:space="0" w:color="auto"/>
                <w:right w:val="none" w:sz="0" w:space="0" w:color="auto"/>
              </w:divBdr>
            </w:div>
            <w:div w:id="79103321">
              <w:marLeft w:val="0"/>
              <w:marRight w:val="0"/>
              <w:marTop w:val="0"/>
              <w:marBottom w:val="0"/>
              <w:divBdr>
                <w:top w:val="none" w:sz="0" w:space="0" w:color="auto"/>
                <w:left w:val="none" w:sz="0" w:space="0" w:color="auto"/>
                <w:bottom w:val="none" w:sz="0" w:space="0" w:color="auto"/>
                <w:right w:val="none" w:sz="0" w:space="0" w:color="auto"/>
              </w:divBdr>
            </w:div>
            <w:div w:id="1021391148">
              <w:marLeft w:val="0"/>
              <w:marRight w:val="0"/>
              <w:marTop w:val="0"/>
              <w:marBottom w:val="0"/>
              <w:divBdr>
                <w:top w:val="none" w:sz="0" w:space="0" w:color="auto"/>
                <w:left w:val="none" w:sz="0" w:space="0" w:color="auto"/>
                <w:bottom w:val="none" w:sz="0" w:space="0" w:color="auto"/>
                <w:right w:val="none" w:sz="0" w:space="0" w:color="auto"/>
              </w:divBdr>
            </w:div>
          </w:divsChild>
        </w:div>
        <w:div w:id="643891454">
          <w:marLeft w:val="0"/>
          <w:marRight w:val="0"/>
          <w:marTop w:val="0"/>
          <w:marBottom w:val="0"/>
          <w:divBdr>
            <w:top w:val="none" w:sz="0" w:space="0" w:color="auto"/>
            <w:left w:val="none" w:sz="0" w:space="0" w:color="auto"/>
            <w:bottom w:val="none" w:sz="0" w:space="0" w:color="auto"/>
            <w:right w:val="none" w:sz="0" w:space="0" w:color="auto"/>
          </w:divBdr>
          <w:divsChild>
            <w:div w:id="1367415137">
              <w:marLeft w:val="0"/>
              <w:marRight w:val="0"/>
              <w:marTop w:val="0"/>
              <w:marBottom w:val="0"/>
              <w:divBdr>
                <w:top w:val="none" w:sz="0" w:space="0" w:color="auto"/>
                <w:left w:val="none" w:sz="0" w:space="0" w:color="auto"/>
                <w:bottom w:val="none" w:sz="0" w:space="0" w:color="auto"/>
                <w:right w:val="none" w:sz="0" w:space="0" w:color="auto"/>
              </w:divBdr>
            </w:div>
            <w:div w:id="830175629">
              <w:marLeft w:val="0"/>
              <w:marRight w:val="0"/>
              <w:marTop w:val="0"/>
              <w:marBottom w:val="0"/>
              <w:divBdr>
                <w:top w:val="none" w:sz="0" w:space="0" w:color="auto"/>
                <w:left w:val="none" w:sz="0" w:space="0" w:color="auto"/>
                <w:bottom w:val="none" w:sz="0" w:space="0" w:color="auto"/>
                <w:right w:val="none" w:sz="0" w:space="0" w:color="auto"/>
              </w:divBdr>
            </w:div>
            <w:div w:id="865948353">
              <w:marLeft w:val="0"/>
              <w:marRight w:val="0"/>
              <w:marTop w:val="0"/>
              <w:marBottom w:val="0"/>
              <w:divBdr>
                <w:top w:val="none" w:sz="0" w:space="0" w:color="auto"/>
                <w:left w:val="none" w:sz="0" w:space="0" w:color="auto"/>
                <w:bottom w:val="none" w:sz="0" w:space="0" w:color="auto"/>
                <w:right w:val="none" w:sz="0" w:space="0" w:color="auto"/>
              </w:divBdr>
            </w:div>
            <w:div w:id="1598051198">
              <w:marLeft w:val="0"/>
              <w:marRight w:val="0"/>
              <w:marTop w:val="0"/>
              <w:marBottom w:val="0"/>
              <w:divBdr>
                <w:top w:val="none" w:sz="0" w:space="0" w:color="auto"/>
                <w:left w:val="none" w:sz="0" w:space="0" w:color="auto"/>
                <w:bottom w:val="none" w:sz="0" w:space="0" w:color="auto"/>
                <w:right w:val="none" w:sz="0" w:space="0" w:color="auto"/>
              </w:divBdr>
            </w:div>
            <w:div w:id="562646961">
              <w:marLeft w:val="0"/>
              <w:marRight w:val="0"/>
              <w:marTop w:val="0"/>
              <w:marBottom w:val="0"/>
              <w:divBdr>
                <w:top w:val="none" w:sz="0" w:space="0" w:color="auto"/>
                <w:left w:val="none" w:sz="0" w:space="0" w:color="auto"/>
                <w:bottom w:val="none" w:sz="0" w:space="0" w:color="auto"/>
                <w:right w:val="none" w:sz="0" w:space="0" w:color="auto"/>
              </w:divBdr>
            </w:div>
            <w:div w:id="1587155345">
              <w:marLeft w:val="0"/>
              <w:marRight w:val="0"/>
              <w:marTop w:val="0"/>
              <w:marBottom w:val="0"/>
              <w:divBdr>
                <w:top w:val="none" w:sz="0" w:space="0" w:color="auto"/>
                <w:left w:val="none" w:sz="0" w:space="0" w:color="auto"/>
                <w:bottom w:val="none" w:sz="0" w:space="0" w:color="auto"/>
                <w:right w:val="none" w:sz="0" w:space="0" w:color="auto"/>
              </w:divBdr>
            </w:div>
            <w:div w:id="46418538">
              <w:marLeft w:val="0"/>
              <w:marRight w:val="0"/>
              <w:marTop w:val="0"/>
              <w:marBottom w:val="0"/>
              <w:divBdr>
                <w:top w:val="none" w:sz="0" w:space="0" w:color="auto"/>
                <w:left w:val="none" w:sz="0" w:space="0" w:color="auto"/>
                <w:bottom w:val="none" w:sz="0" w:space="0" w:color="auto"/>
                <w:right w:val="none" w:sz="0" w:space="0" w:color="auto"/>
              </w:divBdr>
            </w:div>
            <w:div w:id="1751735865">
              <w:marLeft w:val="0"/>
              <w:marRight w:val="0"/>
              <w:marTop w:val="0"/>
              <w:marBottom w:val="0"/>
              <w:divBdr>
                <w:top w:val="none" w:sz="0" w:space="0" w:color="auto"/>
                <w:left w:val="none" w:sz="0" w:space="0" w:color="auto"/>
                <w:bottom w:val="none" w:sz="0" w:space="0" w:color="auto"/>
                <w:right w:val="none" w:sz="0" w:space="0" w:color="auto"/>
              </w:divBdr>
            </w:div>
            <w:div w:id="1519811767">
              <w:marLeft w:val="0"/>
              <w:marRight w:val="0"/>
              <w:marTop w:val="0"/>
              <w:marBottom w:val="0"/>
              <w:divBdr>
                <w:top w:val="none" w:sz="0" w:space="0" w:color="auto"/>
                <w:left w:val="none" w:sz="0" w:space="0" w:color="auto"/>
                <w:bottom w:val="none" w:sz="0" w:space="0" w:color="auto"/>
                <w:right w:val="none" w:sz="0" w:space="0" w:color="auto"/>
              </w:divBdr>
            </w:div>
            <w:div w:id="869728742">
              <w:marLeft w:val="0"/>
              <w:marRight w:val="0"/>
              <w:marTop w:val="0"/>
              <w:marBottom w:val="0"/>
              <w:divBdr>
                <w:top w:val="none" w:sz="0" w:space="0" w:color="auto"/>
                <w:left w:val="none" w:sz="0" w:space="0" w:color="auto"/>
                <w:bottom w:val="none" w:sz="0" w:space="0" w:color="auto"/>
                <w:right w:val="none" w:sz="0" w:space="0" w:color="auto"/>
              </w:divBdr>
            </w:div>
            <w:div w:id="1145774804">
              <w:marLeft w:val="0"/>
              <w:marRight w:val="0"/>
              <w:marTop w:val="0"/>
              <w:marBottom w:val="0"/>
              <w:divBdr>
                <w:top w:val="none" w:sz="0" w:space="0" w:color="auto"/>
                <w:left w:val="none" w:sz="0" w:space="0" w:color="auto"/>
                <w:bottom w:val="none" w:sz="0" w:space="0" w:color="auto"/>
                <w:right w:val="none" w:sz="0" w:space="0" w:color="auto"/>
              </w:divBdr>
            </w:div>
            <w:div w:id="1043283904">
              <w:marLeft w:val="0"/>
              <w:marRight w:val="0"/>
              <w:marTop w:val="0"/>
              <w:marBottom w:val="0"/>
              <w:divBdr>
                <w:top w:val="none" w:sz="0" w:space="0" w:color="auto"/>
                <w:left w:val="none" w:sz="0" w:space="0" w:color="auto"/>
                <w:bottom w:val="none" w:sz="0" w:space="0" w:color="auto"/>
                <w:right w:val="none" w:sz="0" w:space="0" w:color="auto"/>
              </w:divBdr>
            </w:div>
            <w:div w:id="1318222948">
              <w:marLeft w:val="0"/>
              <w:marRight w:val="0"/>
              <w:marTop w:val="0"/>
              <w:marBottom w:val="0"/>
              <w:divBdr>
                <w:top w:val="none" w:sz="0" w:space="0" w:color="auto"/>
                <w:left w:val="none" w:sz="0" w:space="0" w:color="auto"/>
                <w:bottom w:val="none" w:sz="0" w:space="0" w:color="auto"/>
                <w:right w:val="none" w:sz="0" w:space="0" w:color="auto"/>
              </w:divBdr>
            </w:div>
            <w:div w:id="1005786146">
              <w:marLeft w:val="0"/>
              <w:marRight w:val="0"/>
              <w:marTop w:val="0"/>
              <w:marBottom w:val="0"/>
              <w:divBdr>
                <w:top w:val="none" w:sz="0" w:space="0" w:color="auto"/>
                <w:left w:val="none" w:sz="0" w:space="0" w:color="auto"/>
                <w:bottom w:val="none" w:sz="0" w:space="0" w:color="auto"/>
                <w:right w:val="none" w:sz="0" w:space="0" w:color="auto"/>
              </w:divBdr>
            </w:div>
            <w:div w:id="1952782629">
              <w:marLeft w:val="0"/>
              <w:marRight w:val="0"/>
              <w:marTop w:val="0"/>
              <w:marBottom w:val="0"/>
              <w:divBdr>
                <w:top w:val="none" w:sz="0" w:space="0" w:color="auto"/>
                <w:left w:val="none" w:sz="0" w:space="0" w:color="auto"/>
                <w:bottom w:val="none" w:sz="0" w:space="0" w:color="auto"/>
                <w:right w:val="none" w:sz="0" w:space="0" w:color="auto"/>
              </w:divBdr>
            </w:div>
            <w:div w:id="683827761">
              <w:marLeft w:val="0"/>
              <w:marRight w:val="0"/>
              <w:marTop w:val="0"/>
              <w:marBottom w:val="0"/>
              <w:divBdr>
                <w:top w:val="none" w:sz="0" w:space="0" w:color="auto"/>
                <w:left w:val="none" w:sz="0" w:space="0" w:color="auto"/>
                <w:bottom w:val="none" w:sz="0" w:space="0" w:color="auto"/>
                <w:right w:val="none" w:sz="0" w:space="0" w:color="auto"/>
              </w:divBdr>
            </w:div>
            <w:div w:id="522549308">
              <w:marLeft w:val="0"/>
              <w:marRight w:val="0"/>
              <w:marTop w:val="0"/>
              <w:marBottom w:val="0"/>
              <w:divBdr>
                <w:top w:val="none" w:sz="0" w:space="0" w:color="auto"/>
                <w:left w:val="none" w:sz="0" w:space="0" w:color="auto"/>
                <w:bottom w:val="none" w:sz="0" w:space="0" w:color="auto"/>
                <w:right w:val="none" w:sz="0" w:space="0" w:color="auto"/>
              </w:divBdr>
            </w:div>
            <w:div w:id="1375160532">
              <w:marLeft w:val="0"/>
              <w:marRight w:val="0"/>
              <w:marTop w:val="0"/>
              <w:marBottom w:val="0"/>
              <w:divBdr>
                <w:top w:val="none" w:sz="0" w:space="0" w:color="auto"/>
                <w:left w:val="none" w:sz="0" w:space="0" w:color="auto"/>
                <w:bottom w:val="none" w:sz="0" w:space="0" w:color="auto"/>
                <w:right w:val="none" w:sz="0" w:space="0" w:color="auto"/>
              </w:divBdr>
            </w:div>
            <w:div w:id="378751706">
              <w:marLeft w:val="0"/>
              <w:marRight w:val="0"/>
              <w:marTop w:val="0"/>
              <w:marBottom w:val="0"/>
              <w:divBdr>
                <w:top w:val="none" w:sz="0" w:space="0" w:color="auto"/>
                <w:left w:val="none" w:sz="0" w:space="0" w:color="auto"/>
                <w:bottom w:val="none" w:sz="0" w:space="0" w:color="auto"/>
                <w:right w:val="none" w:sz="0" w:space="0" w:color="auto"/>
              </w:divBdr>
            </w:div>
            <w:div w:id="664742556">
              <w:marLeft w:val="0"/>
              <w:marRight w:val="0"/>
              <w:marTop w:val="0"/>
              <w:marBottom w:val="0"/>
              <w:divBdr>
                <w:top w:val="none" w:sz="0" w:space="0" w:color="auto"/>
                <w:left w:val="none" w:sz="0" w:space="0" w:color="auto"/>
                <w:bottom w:val="none" w:sz="0" w:space="0" w:color="auto"/>
                <w:right w:val="none" w:sz="0" w:space="0" w:color="auto"/>
              </w:divBdr>
            </w:div>
          </w:divsChild>
        </w:div>
        <w:div w:id="379748026">
          <w:marLeft w:val="0"/>
          <w:marRight w:val="0"/>
          <w:marTop w:val="0"/>
          <w:marBottom w:val="0"/>
          <w:divBdr>
            <w:top w:val="none" w:sz="0" w:space="0" w:color="auto"/>
            <w:left w:val="none" w:sz="0" w:space="0" w:color="auto"/>
            <w:bottom w:val="none" w:sz="0" w:space="0" w:color="auto"/>
            <w:right w:val="none" w:sz="0" w:space="0" w:color="auto"/>
          </w:divBdr>
          <w:divsChild>
            <w:div w:id="485128507">
              <w:marLeft w:val="0"/>
              <w:marRight w:val="0"/>
              <w:marTop w:val="0"/>
              <w:marBottom w:val="0"/>
              <w:divBdr>
                <w:top w:val="none" w:sz="0" w:space="0" w:color="auto"/>
                <w:left w:val="none" w:sz="0" w:space="0" w:color="auto"/>
                <w:bottom w:val="none" w:sz="0" w:space="0" w:color="auto"/>
                <w:right w:val="none" w:sz="0" w:space="0" w:color="auto"/>
              </w:divBdr>
            </w:div>
            <w:div w:id="256407917">
              <w:marLeft w:val="0"/>
              <w:marRight w:val="0"/>
              <w:marTop w:val="0"/>
              <w:marBottom w:val="0"/>
              <w:divBdr>
                <w:top w:val="none" w:sz="0" w:space="0" w:color="auto"/>
                <w:left w:val="none" w:sz="0" w:space="0" w:color="auto"/>
                <w:bottom w:val="none" w:sz="0" w:space="0" w:color="auto"/>
                <w:right w:val="none" w:sz="0" w:space="0" w:color="auto"/>
              </w:divBdr>
            </w:div>
            <w:div w:id="2055350507">
              <w:marLeft w:val="0"/>
              <w:marRight w:val="0"/>
              <w:marTop w:val="0"/>
              <w:marBottom w:val="0"/>
              <w:divBdr>
                <w:top w:val="none" w:sz="0" w:space="0" w:color="auto"/>
                <w:left w:val="none" w:sz="0" w:space="0" w:color="auto"/>
                <w:bottom w:val="none" w:sz="0" w:space="0" w:color="auto"/>
                <w:right w:val="none" w:sz="0" w:space="0" w:color="auto"/>
              </w:divBdr>
            </w:div>
            <w:div w:id="1446121987">
              <w:marLeft w:val="0"/>
              <w:marRight w:val="0"/>
              <w:marTop w:val="0"/>
              <w:marBottom w:val="0"/>
              <w:divBdr>
                <w:top w:val="none" w:sz="0" w:space="0" w:color="auto"/>
                <w:left w:val="none" w:sz="0" w:space="0" w:color="auto"/>
                <w:bottom w:val="none" w:sz="0" w:space="0" w:color="auto"/>
                <w:right w:val="none" w:sz="0" w:space="0" w:color="auto"/>
              </w:divBdr>
            </w:div>
            <w:div w:id="79717695">
              <w:marLeft w:val="0"/>
              <w:marRight w:val="0"/>
              <w:marTop w:val="0"/>
              <w:marBottom w:val="0"/>
              <w:divBdr>
                <w:top w:val="none" w:sz="0" w:space="0" w:color="auto"/>
                <w:left w:val="none" w:sz="0" w:space="0" w:color="auto"/>
                <w:bottom w:val="none" w:sz="0" w:space="0" w:color="auto"/>
                <w:right w:val="none" w:sz="0" w:space="0" w:color="auto"/>
              </w:divBdr>
            </w:div>
            <w:div w:id="1320765165">
              <w:marLeft w:val="0"/>
              <w:marRight w:val="0"/>
              <w:marTop w:val="0"/>
              <w:marBottom w:val="0"/>
              <w:divBdr>
                <w:top w:val="none" w:sz="0" w:space="0" w:color="auto"/>
                <w:left w:val="none" w:sz="0" w:space="0" w:color="auto"/>
                <w:bottom w:val="none" w:sz="0" w:space="0" w:color="auto"/>
                <w:right w:val="none" w:sz="0" w:space="0" w:color="auto"/>
              </w:divBdr>
            </w:div>
            <w:div w:id="456340976">
              <w:marLeft w:val="0"/>
              <w:marRight w:val="0"/>
              <w:marTop w:val="0"/>
              <w:marBottom w:val="0"/>
              <w:divBdr>
                <w:top w:val="none" w:sz="0" w:space="0" w:color="auto"/>
                <w:left w:val="none" w:sz="0" w:space="0" w:color="auto"/>
                <w:bottom w:val="none" w:sz="0" w:space="0" w:color="auto"/>
                <w:right w:val="none" w:sz="0" w:space="0" w:color="auto"/>
              </w:divBdr>
            </w:div>
            <w:div w:id="1194998176">
              <w:marLeft w:val="0"/>
              <w:marRight w:val="0"/>
              <w:marTop w:val="0"/>
              <w:marBottom w:val="0"/>
              <w:divBdr>
                <w:top w:val="none" w:sz="0" w:space="0" w:color="auto"/>
                <w:left w:val="none" w:sz="0" w:space="0" w:color="auto"/>
                <w:bottom w:val="none" w:sz="0" w:space="0" w:color="auto"/>
                <w:right w:val="none" w:sz="0" w:space="0" w:color="auto"/>
              </w:divBdr>
            </w:div>
            <w:div w:id="920145120">
              <w:marLeft w:val="0"/>
              <w:marRight w:val="0"/>
              <w:marTop w:val="0"/>
              <w:marBottom w:val="0"/>
              <w:divBdr>
                <w:top w:val="none" w:sz="0" w:space="0" w:color="auto"/>
                <w:left w:val="none" w:sz="0" w:space="0" w:color="auto"/>
                <w:bottom w:val="none" w:sz="0" w:space="0" w:color="auto"/>
                <w:right w:val="none" w:sz="0" w:space="0" w:color="auto"/>
              </w:divBdr>
            </w:div>
            <w:div w:id="1159225912">
              <w:marLeft w:val="0"/>
              <w:marRight w:val="0"/>
              <w:marTop w:val="0"/>
              <w:marBottom w:val="0"/>
              <w:divBdr>
                <w:top w:val="none" w:sz="0" w:space="0" w:color="auto"/>
                <w:left w:val="none" w:sz="0" w:space="0" w:color="auto"/>
                <w:bottom w:val="none" w:sz="0" w:space="0" w:color="auto"/>
                <w:right w:val="none" w:sz="0" w:space="0" w:color="auto"/>
              </w:divBdr>
            </w:div>
            <w:div w:id="4659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uscis.gov/node/73883"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DA1D94930E1E4492614CB8B3278F18" ma:contentTypeVersion="19" ma:contentTypeDescription="Create a new document." ma:contentTypeScope="" ma:versionID="7a175e1637a531036fc95ca7c885ec80">
  <xsd:schema xmlns:xsd="http://www.w3.org/2001/XMLSchema" xmlns:xs="http://www.w3.org/2001/XMLSchema" xmlns:p="http://schemas.microsoft.com/office/2006/metadata/properties" xmlns:ns2="79445e2a-2905-4ca8-9b65-ff0ede3308c4" xmlns:ns3="7347a3e0-d84e-4fec-8cef-5de40f13f780" targetNamespace="http://schemas.microsoft.com/office/2006/metadata/properties" ma:root="true" ma:fieldsID="7ceb5566af249efd967ecb81f2b5512f" ns2:_="" ns3:_="">
    <xsd:import namespace="79445e2a-2905-4ca8-9b65-ff0ede3308c4"/>
    <xsd:import namespace="7347a3e0-d84e-4fec-8cef-5de40f13f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Thumbnail"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45e2a-2905-4ca8-9b65-ff0ede330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Thumbnail" ma:index="20" nillable="true" ma:displayName="Thumbnail" ma:format="Thumbnail" ma:internalName="Thumbnail">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7a3e0-d84e-4fec-8cef-5de40f13f7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2d2284-6654-46c4-b035-685f9c983bf5}" ma:internalName="TaxCatchAll" ma:showField="CatchAllData" ma:web="7347a3e0-d84e-4fec-8cef-5de40f13f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445e2a-2905-4ca8-9b65-ff0ede3308c4">
      <Terms xmlns="http://schemas.microsoft.com/office/infopath/2007/PartnerControls"/>
    </lcf76f155ced4ddcb4097134ff3c332f>
    <TaxCatchAll xmlns="7347a3e0-d84e-4fec-8cef-5de40f13f780" xsi:nil="true"/>
    <Thumbnail xmlns="79445e2a-2905-4ca8-9b65-ff0ede3308c4" xsi:nil="true"/>
  </documentManagement>
</p:properties>
</file>

<file path=customXml/itemProps1.xml><?xml version="1.0" encoding="utf-8"?>
<ds:datastoreItem xmlns:ds="http://schemas.openxmlformats.org/officeDocument/2006/customXml" ds:itemID="{74FF31AB-91DB-484B-9632-EEAE5637C809}">
  <ds:schemaRefs>
    <ds:schemaRef ds:uri="http://schemas.microsoft.com/sharepoint/v3/contenttype/forms"/>
  </ds:schemaRefs>
</ds:datastoreItem>
</file>

<file path=customXml/itemProps2.xml><?xml version="1.0" encoding="utf-8"?>
<ds:datastoreItem xmlns:ds="http://schemas.openxmlformats.org/officeDocument/2006/customXml" ds:itemID="{1DD910C7-FA09-45BC-9783-E1A94A734E20}">
  <ds:schemaRefs>
    <ds:schemaRef ds:uri="http://schemas.openxmlformats.org/officeDocument/2006/bibliography"/>
  </ds:schemaRefs>
</ds:datastoreItem>
</file>

<file path=customXml/itemProps3.xml><?xml version="1.0" encoding="utf-8"?>
<ds:datastoreItem xmlns:ds="http://schemas.openxmlformats.org/officeDocument/2006/customXml" ds:itemID="{C9E5BBC1-27DC-4834-B144-237C61E25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45e2a-2905-4ca8-9b65-ff0ede3308c4"/>
    <ds:schemaRef ds:uri="7347a3e0-d84e-4fec-8cef-5de40f13f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3023B-DD07-4E68-95FB-67C72F4C54B1}">
  <ds:schemaRefs>
    <ds:schemaRef ds:uri="http://schemas.microsoft.com/office/2006/metadata/properties"/>
    <ds:schemaRef ds:uri="http://schemas.microsoft.com/office/infopath/2007/PartnerControls"/>
    <ds:schemaRef ds:uri="79445e2a-2905-4ca8-9b65-ff0ede3308c4"/>
    <ds:schemaRef ds:uri="7347a3e0-d84e-4fec-8cef-5de40f13f780"/>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9</Pages>
  <Words>3009</Words>
  <Characters>17095</Characters>
  <Application>Microsoft Office Word</Application>
  <DocSecurity>0</DocSecurity>
  <Lines>263</Lines>
  <Paragraphs>103</Paragraphs>
  <ScaleCrop>false</ScaleCrop>
  <Company/>
  <LinksUpToDate>false</LinksUpToDate>
  <CharactersWithSpaces>20001</CharactersWithSpaces>
  <SharedDoc>false</SharedDoc>
  <HLinks>
    <vt:vector size="6" baseType="variant">
      <vt:variant>
        <vt:i4>1900547</vt:i4>
      </vt:variant>
      <vt:variant>
        <vt:i4>0</vt:i4>
      </vt:variant>
      <vt:variant>
        <vt:i4>0</vt:i4>
      </vt:variant>
      <vt:variant>
        <vt:i4>5</vt:i4>
      </vt:variant>
      <vt:variant>
        <vt:lpwstr>https://www.uscis.gov/node/73883</vt:lpwstr>
      </vt:variant>
      <vt:variant>
        <vt:lpwstr>S-L%22HYPERLINK%20%22https://www.uscis.gov/node/73883#S-L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Wheeler</dc:creator>
  <cp:keywords/>
  <dc:description/>
  <cp:lastModifiedBy>Kathleen Kollman Birch</cp:lastModifiedBy>
  <cp:revision>31</cp:revision>
  <dcterms:created xsi:type="dcterms:W3CDTF">2025-06-30T18:03:00Z</dcterms:created>
  <dcterms:modified xsi:type="dcterms:W3CDTF">2025-07-01T14:57:00Z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0x01010060DA1D94930E1E4492614CB8B3278F18</vt:lpwstr>
  </property>
</Properties>
</file>